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C5" w:rsidRPr="00935FA2" w:rsidRDefault="007160C5" w:rsidP="000B46C3">
      <w:pPr>
        <w:pStyle w:val="Cmsor5"/>
        <w:rPr>
          <w:rFonts w:ascii="Arial Narrow" w:hAnsi="Arial Narrow"/>
          <w:sz w:val="28"/>
          <w:szCs w:val="28"/>
          <w:lang w:eastAsia="zh-CN" w:bidi="hi-IN"/>
        </w:rPr>
      </w:pPr>
      <w:bookmarkStart w:id="0" w:name="_GoBack"/>
      <w:bookmarkEnd w:id="0"/>
      <w:r w:rsidRPr="00935FA2">
        <w:rPr>
          <w:rFonts w:ascii="Arial Narrow" w:hAnsi="Arial Narrow"/>
          <w:sz w:val="28"/>
          <w:szCs w:val="28"/>
          <w:lang w:eastAsia="zh-CN" w:bidi="hi-IN"/>
        </w:rPr>
        <w:t>Tájékoztató a hagyatéki eljárás lefolytatásához</w:t>
      </w:r>
    </w:p>
    <w:p w:rsidR="007160C5" w:rsidRPr="00026149" w:rsidRDefault="007160C5" w:rsidP="000B46C3">
      <w:pPr>
        <w:pStyle w:val="Cmsor5"/>
        <w:rPr>
          <w:rFonts w:ascii="Arial Narrow" w:hAnsi="Arial Narrow"/>
          <w:szCs w:val="22"/>
          <w:lang w:eastAsia="zh-CN" w:bidi="hi-IN"/>
        </w:rPr>
      </w:pPr>
    </w:p>
    <w:p w:rsidR="000B46C3" w:rsidRPr="00935FA2" w:rsidRDefault="000B46C3" w:rsidP="000B46C3">
      <w:pPr>
        <w:pStyle w:val="Cmsor5"/>
        <w:rPr>
          <w:rFonts w:ascii="Arial Narrow" w:hAnsi="Arial Narrow"/>
          <w:b w:val="0"/>
          <w:sz w:val="20"/>
          <w:u w:val="none"/>
        </w:rPr>
      </w:pPr>
      <w:r w:rsidRPr="00935FA2">
        <w:rPr>
          <w:rFonts w:ascii="Arial Narrow" w:hAnsi="Arial Narrow"/>
          <w:b w:val="0"/>
          <w:sz w:val="20"/>
          <w:u w:val="none"/>
        </w:rPr>
        <w:t>A hagyatéki eljárásról szóló 2010. évi XXXVIII. törvény (továbbiakban Hetv.)</w:t>
      </w:r>
    </w:p>
    <w:p w:rsidR="007160C5" w:rsidRPr="00935FA2" w:rsidRDefault="007160C5" w:rsidP="000B46C3">
      <w:pPr>
        <w:pStyle w:val="Cmsor5"/>
        <w:rPr>
          <w:rFonts w:ascii="Arial Narrow" w:hAnsi="Arial Narrow"/>
          <w:b w:val="0"/>
          <w:bCs/>
          <w:color w:val="282828"/>
          <w:spacing w:val="4"/>
          <w:sz w:val="20"/>
          <w:u w:val="none"/>
        </w:rPr>
      </w:pPr>
      <w:r w:rsidRPr="00935FA2">
        <w:rPr>
          <w:rFonts w:ascii="Arial Narrow" w:hAnsi="Arial Narrow"/>
          <w:b w:val="0"/>
          <w:sz w:val="20"/>
          <w:u w:val="none"/>
          <w:lang w:eastAsia="zh-CN" w:bidi="hi-IN"/>
        </w:rPr>
        <w:t xml:space="preserve">(Hetv. 31/a. </w:t>
      </w:r>
      <w:r w:rsidRPr="00935FA2">
        <w:rPr>
          <w:rFonts w:ascii="Arial Narrow" w:hAnsi="Arial Narrow"/>
          <w:b w:val="0"/>
          <w:bCs/>
          <w:color w:val="282828"/>
          <w:spacing w:val="4"/>
          <w:sz w:val="20"/>
          <w:u w:val="none"/>
        </w:rPr>
        <w:t>§)</w:t>
      </w:r>
    </w:p>
    <w:p w:rsidR="00026149" w:rsidRDefault="00026149" w:rsidP="00026149"/>
    <w:p w:rsidR="009C4711" w:rsidRPr="00026149" w:rsidRDefault="009C4711" w:rsidP="009C4711">
      <w:pPr>
        <w:widowControl w:val="0"/>
        <w:tabs>
          <w:tab w:val="left" w:pos="709"/>
        </w:tabs>
        <w:suppressAutoHyphens w:val="0"/>
        <w:jc w:val="center"/>
        <w:rPr>
          <w:rFonts w:ascii="Arial Narrow" w:hAnsi="Arial Narrow" w:cs="Mangal"/>
          <w:smallCaps/>
          <w:sz w:val="22"/>
          <w:szCs w:val="22"/>
          <w:lang w:eastAsia="zh-CN" w:bidi="hi-IN"/>
        </w:rPr>
      </w:pPr>
    </w:p>
    <w:p w:rsidR="009C4711" w:rsidRDefault="009C4711" w:rsidP="00026149">
      <w:pPr>
        <w:pStyle w:val="Listaszerbekezds"/>
        <w:numPr>
          <w:ilvl w:val="0"/>
          <w:numId w:val="49"/>
        </w:numPr>
        <w:suppressAutoHyphens w:val="0"/>
        <w:rPr>
          <w:rFonts w:ascii="Arial Narrow" w:hAnsi="Arial Narrow"/>
          <w:b/>
          <w:bCs/>
          <w:color w:val="282828"/>
          <w:spacing w:val="4"/>
          <w:sz w:val="22"/>
          <w:szCs w:val="22"/>
          <w:u w:val="single"/>
        </w:rPr>
      </w:pPr>
      <w:r w:rsidRPr="00026149">
        <w:rPr>
          <w:rFonts w:ascii="Arial Narrow" w:hAnsi="Arial Narrow"/>
          <w:b/>
          <w:bCs/>
          <w:color w:val="282828"/>
          <w:spacing w:val="4"/>
          <w:sz w:val="22"/>
          <w:szCs w:val="22"/>
          <w:u w:val="single"/>
        </w:rPr>
        <w:t>Általános tájékoztató:</w:t>
      </w:r>
    </w:p>
    <w:p w:rsidR="000528C5" w:rsidRPr="00026149" w:rsidRDefault="000528C5" w:rsidP="000528C5">
      <w:pPr>
        <w:pStyle w:val="Listaszerbekezds"/>
        <w:suppressAutoHyphens w:val="0"/>
        <w:rPr>
          <w:rFonts w:ascii="Arial Narrow" w:hAnsi="Arial Narrow"/>
          <w:b/>
          <w:bCs/>
          <w:color w:val="282828"/>
          <w:spacing w:val="4"/>
          <w:sz w:val="22"/>
          <w:szCs w:val="22"/>
          <w:u w:val="single"/>
        </w:rPr>
      </w:pPr>
    </w:p>
    <w:p w:rsidR="001B13EC" w:rsidRPr="00026149" w:rsidRDefault="009C4711" w:rsidP="00C479A4">
      <w:pPr>
        <w:suppressAutoHyphens w:val="0"/>
        <w:jc w:val="both"/>
        <w:rPr>
          <w:rFonts w:ascii="Arial Narrow" w:hAnsi="Arial Narrow"/>
          <w:bCs/>
          <w:color w:val="282828"/>
          <w:spacing w:val="4"/>
          <w:sz w:val="22"/>
          <w:szCs w:val="22"/>
        </w:rPr>
      </w:pPr>
      <w:r w:rsidRPr="00026149">
        <w:rPr>
          <w:rFonts w:ascii="Arial Narrow" w:hAnsi="Arial Narrow"/>
          <w:bCs/>
          <w:color w:val="282828"/>
          <w:spacing w:val="4"/>
          <w:sz w:val="22"/>
          <w:szCs w:val="22"/>
        </w:rPr>
        <w:t>A hagyatéki eljárás az ember (örökhagyó) halálával bekövetkez</w:t>
      </w:r>
      <w:r w:rsidR="00C479A4" w:rsidRPr="00026149">
        <w:rPr>
          <w:rFonts w:ascii="Arial Narrow" w:hAnsi="Arial Narrow"/>
          <w:bCs/>
          <w:color w:val="282828"/>
          <w:spacing w:val="4"/>
          <w:sz w:val="22"/>
          <w:szCs w:val="22"/>
        </w:rPr>
        <w:t xml:space="preserve">ő hagyatékátszállást biztosítja, </w:t>
      </w:r>
      <w:r w:rsidRPr="00026149">
        <w:rPr>
          <w:rFonts w:ascii="Arial Narrow" w:hAnsi="Arial Narrow"/>
          <w:bCs/>
          <w:color w:val="282828"/>
          <w:spacing w:val="4"/>
          <w:sz w:val="22"/>
          <w:szCs w:val="22"/>
        </w:rPr>
        <w:t>az örökhagyó vagyonában történő jogutódlást állapítja meg és igazolja. Az eljárás célja, hogy az örökléssel kapcsolatos valamennyi kérdés jogvita nélkül rendeződjék, és ehhez az érdekeltek a kellő tájékoztatást megkapják.</w:t>
      </w:r>
    </w:p>
    <w:p w:rsidR="00026149" w:rsidRDefault="009C4711" w:rsidP="00026149">
      <w:pPr>
        <w:pStyle w:val="NormlWeb"/>
        <w:spacing w:before="0" w:beforeAutospacing="0"/>
        <w:jc w:val="both"/>
        <w:rPr>
          <w:rFonts w:ascii="Arial Narrow" w:hAnsi="Arial Narrow"/>
          <w:color w:val="282828"/>
          <w:spacing w:val="4"/>
          <w:sz w:val="22"/>
          <w:szCs w:val="22"/>
        </w:rPr>
      </w:pPr>
      <w:r w:rsidRPr="00026149">
        <w:rPr>
          <w:rFonts w:ascii="Arial Narrow" w:hAnsi="Arial Narrow"/>
          <w:color w:val="282828"/>
          <w:spacing w:val="4"/>
          <w:sz w:val="22"/>
          <w:szCs w:val="22"/>
        </w:rPr>
        <w:t>A hagyatéki eljárás során </w:t>
      </w:r>
      <w:r w:rsidRPr="00026149">
        <w:rPr>
          <w:rFonts w:ascii="Arial Narrow" w:hAnsi="Arial Narrow"/>
          <w:bCs/>
          <w:color w:val="282828"/>
          <w:spacing w:val="4"/>
          <w:sz w:val="22"/>
          <w:szCs w:val="22"/>
        </w:rPr>
        <w:t>a jegyző feladata</w:t>
      </w:r>
      <w:r w:rsidRPr="00026149">
        <w:rPr>
          <w:rFonts w:ascii="Arial Narrow" w:hAnsi="Arial Narrow"/>
          <w:color w:val="282828"/>
          <w:spacing w:val="4"/>
          <w:sz w:val="22"/>
          <w:szCs w:val="22"/>
        </w:rPr>
        <w:t> a leltár felvételéhez szükséges adatok (az örökhagyó és a hagyatéki eljárásban érdekeltek jogszabályban meghatározott adatai, valamint a hagyatékba tartozó vagyon), továbbá az ezekkel kapcsolatos nyilatkozatok beszerzése, a tényállás tisztázása. A hagyaték megállapítása és az örökösök részére történő átadása </w:t>
      </w:r>
      <w:r w:rsidRPr="00026149">
        <w:rPr>
          <w:rFonts w:ascii="Arial Narrow" w:hAnsi="Arial Narrow"/>
          <w:bCs/>
          <w:color w:val="282828"/>
          <w:spacing w:val="4"/>
          <w:sz w:val="22"/>
          <w:szCs w:val="22"/>
        </w:rPr>
        <w:t>a közjegyző hatásköre.</w:t>
      </w:r>
      <w:r w:rsidR="00026149">
        <w:rPr>
          <w:rFonts w:ascii="Arial Narrow" w:hAnsi="Arial Narrow"/>
          <w:bCs/>
          <w:color w:val="282828"/>
          <w:spacing w:val="4"/>
          <w:sz w:val="22"/>
          <w:szCs w:val="22"/>
        </w:rPr>
        <w:t xml:space="preserve"> </w:t>
      </w:r>
      <w:r w:rsidR="006A786C" w:rsidRPr="00026149">
        <w:rPr>
          <w:rFonts w:ascii="Arial Narrow" w:hAnsi="Arial Narrow"/>
          <w:b/>
          <w:bCs/>
          <w:color w:val="282828"/>
          <w:spacing w:val="4"/>
          <w:sz w:val="22"/>
          <w:szCs w:val="22"/>
        </w:rPr>
        <w:t>Az eljárás lefolytatására elsősorban az örökhagyó utolsó belföldi lakóhelye</w:t>
      </w:r>
      <w:r w:rsidR="006A786C" w:rsidRPr="00026149">
        <w:rPr>
          <w:rFonts w:ascii="Arial Narrow" w:hAnsi="Arial Narrow"/>
          <w:color w:val="282828"/>
          <w:spacing w:val="4"/>
          <w:sz w:val="22"/>
          <w:szCs w:val="22"/>
        </w:rPr>
        <w:t>; ennek hiányában, utolsó belföldi tartózkodási helye; ennek hiányában belföldi elhalálozásának helye; ennek hiányában a hagyatéki vagyon fekvésének helye </w:t>
      </w:r>
      <w:r w:rsidR="006A786C" w:rsidRPr="00026149">
        <w:rPr>
          <w:rFonts w:ascii="Arial Narrow" w:hAnsi="Arial Narrow"/>
          <w:b/>
          <w:bCs/>
          <w:color w:val="282828"/>
          <w:spacing w:val="4"/>
          <w:sz w:val="22"/>
          <w:szCs w:val="22"/>
        </w:rPr>
        <w:t>szerinti jegyző az illetékes</w:t>
      </w:r>
      <w:r w:rsidR="006A786C" w:rsidRPr="00026149">
        <w:rPr>
          <w:rFonts w:ascii="Arial Narrow" w:hAnsi="Arial Narrow"/>
          <w:color w:val="282828"/>
          <w:spacing w:val="4"/>
          <w:sz w:val="22"/>
          <w:szCs w:val="22"/>
        </w:rPr>
        <w:t>.</w:t>
      </w:r>
    </w:p>
    <w:p w:rsidR="006A786C" w:rsidRPr="00026149" w:rsidRDefault="006A786C" w:rsidP="00026149">
      <w:pPr>
        <w:pStyle w:val="NormlWeb"/>
        <w:spacing w:before="0" w:beforeAutospacing="0"/>
        <w:jc w:val="both"/>
        <w:rPr>
          <w:rFonts w:ascii="Arial Narrow" w:hAnsi="Arial Narrow"/>
          <w:color w:val="282828"/>
          <w:spacing w:val="4"/>
          <w:sz w:val="22"/>
          <w:szCs w:val="22"/>
        </w:rPr>
      </w:pPr>
      <w:r w:rsidRPr="00026149">
        <w:rPr>
          <w:rFonts w:ascii="Arial Narrow" w:hAnsi="Arial Narrow"/>
          <w:color w:val="282828"/>
          <w:spacing w:val="4"/>
          <w:sz w:val="22"/>
          <w:szCs w:val="22"/>
        </w:rPr>
        <w:t>Fentiek hiányában a Magyar Országos Közjegyzői Kamara – az öröklésben érdekelt hozzá benyújtott kérelme alapján történő kijelölés – szerinti jegyző az illetékes.</w:t>
      </w:r>
    </w:p>
    <w:p w:rsidR="006A786C" w:rsidRPr="00026149" w:rsidRDefault="006A786C" w:rsidP="006A786C">
      <w:pPr>
        <w:pStyle w:val="NormlWeb"/>
        <w:spacing w:before="0" w:beforeAutospacing="0"/>
        <w:rPr>
          <w:rFonts w:ascii="Arial Narrow" w:hAnsi="Arial Narrow"/>
          <w:color w:val="282828"/>
          <w:spacing w:val="4"/>
          <w:sz w:val="22"/>
          <w:szCs w:val="22"/>
        </w:rPr>
      </w:pPr>
      <w:r w:rsidRPr="00026149">
        <w:rPr>
          <w:rFonts w:ascii="Arial Narrow" w:hAnsi="Arial Narrow"/>
          <w:color w:val="282828"/>
          <w:spacing w:val="4"/>
          <w:sz w:val="22"/>
          <w:szCs w:val="22"/>
        </w:rPr>
        <w:t>A hagyatéki eljárás lefolytatására illetékes közjegyző kizárólagos illetékességgel rendelkezik ugyanannak az örökhagyónak a hagyatékára vonatkozó újabb eljárásai vonatkozásában is (póthagyatéki eljárás, megismételt eljárás).</w:t>
      </w:r>
    </w:p>
    <w:p w:rsidR="006A786C" w:rsidRDefault="006A786C" w:rsidP="00935FA2">
      <w:pPr>
        <w:pStyle w:val="NormlWeb"/>
        <w:spacing w:before="0" w:beforeAutospacing="0" w:after="0" w:afterAutospacing="0"/>
        <w:rPr>
          <w:rFonts w:ascii="Arial Narrow" w:hAnsi="Arial Narrow"/>
          <w:b/>
          <w:bCs/>
          <w:color w:val="282828"/>
          <w:spacing w:val="4"/>
          <w:sz w:val="22"/>
          <w:szCs w:val="22"/>
        </w:rPr>
      </w:pPr>
      <w:r w:rsidRPr="00026149">
        <w:rPr>
          <w:rFonts w:ascii="Arial Narrow" w:hAnsi="Arial Narrow"/>
          <w:b/>
          <w:bCs/>
          <w:color w:val="282828"/>
          <w:spacing w:val="4"/>
          <w:sz w:val="22"/>
          <w:szCs w:val="22"/>
        </w:rPr>
        <w:t>A közjegyzők illetékességét a 15/1991. (XI.26.) IM rendelet alapján az elhalálozás hónapja határozza meg.</w:t>
      </w:r>
    </w:p>
    <w:p w:rsidR="00935FA2" w:rsidRPr="00026149" w:rsidRDefault="00935FA2" w:rsidP="00935FA2">
      <w:pPr>
        <w:pStyle w:val="NormlWeb"/>
        <w:spacing w:before="0" w:beforeAutospacing="0" w:after="0" w:afterAutospacing="0"/>
        <w:rPr>
          <w:rFonts w:ascii="Arial Narrow" w:hAnsi="Arial Narrow"/>
          <w:b/>
          <w:bCs/>
          <w:color w:val="282828"/>
          <w:spacing w:val="4"/>
          <w:sz w:val="22"/>
          <w:szCs w:val="22"/>
        </w:rPr>
      </w:pPr>
    </w:p>
    <w:p w:rsidR="006A786C" w:rsidRPr="00026149" w:rsidRDefault="006A786C" w:rsidP="000528C5">
      <w:pPr>
        <w:numPr>
          <w:ilvl w:val="0"/>
          <w:numId w:val="47"/>
        </w:numPr>
        <w:suppressAutoHyphens w:val="0"/>
        <w:spacing w:before="100" w:beforeAutospacing="1" w:after="100" w:afterAutospacing="1" w:line="300" w:lineRule="atLeast"/>
        <w:ind w:left="1843"/>
        <w:rPr>
          <w:rFonts w:ascii="Arial Narrow" w:hAnsi="Arial Narrow" w:cs="Arial"/>
          <w:color w:val="282828"/>
          <w:spacing w:val="4"/>
          <w:sz w:val="22"/>
          <w:szCs w:val="22"/>
        </w:rPr>
      </w:pPr>
      <w:r w:rsidRPr="00026149">
        <w:rPr>
          <w:rFonts w:ascii="Arial Narrow" w:hAnsi="Arial Narrow"/>
          <w:b/>
          <w:bCs/>
          <w:color w:val="282828"/>
          <w:spacing w:val="4"/>
          <w:sz w:val="22"/>
          <w:szCs w:val="22"/>
        </w:rPr>
        <w:t>január, április, július, október hónapban elhunytak esetében:</w:t>
      </w:r>
    </w:p>
    <w:p w:rsidR="006A786C" w:rsidRPr="00026149" w:rsidRDefault="006A786C" w:rsidP="000528C5">
      <w:pPr>
        <w:suppressAutoHyphens w:val="0"/>
        <w:spacing w:before="100" w:beforeAutospacing="1" w:after="100" w:afterAutospacing="1" w:line="300" w:lineRule="atLeast"/>
        <w:jc w:val="center"/>
        <w:rPr>
          <w:rFonts w:ascii="Arial Narrow" w:hAnsi="Arial Narrow"/>
          <w:color w:val="282828"/>
          <w:spacing w:val="4"/>
          <w:sz w:val="22"/>
          <w:szCs w:val="22"/>
          <w:shd w:val="clear" w:color="auto" w:fill="FFFFFF"/>
        </w:rPr>
      </w:pPr>
      <w:r w:rsidRPr="00026149">
        <w:rPr>
          <w:rFonts w:ascii="Arial Narrow" w:hAnsi="Arial Narrow"/>
          <w:b/>
          <w:bCs/>
          <w:color w:val="282828"/>
          <w:spacing w:val="4"/>
          <w:sz w:val="22"/>
          <w:szCs w:val="22"/>
          <w:shd w:val="clear" w:color="auto" w:fill="FFFFFF"/>
        </w:rPr>
        <w:t>dr. Dorn Anita</w:t>
      </w:r>
      <w:r w:rsidRPr="00026149">
        <w:rPr>
          <w:rFonts w:ascii="Arial Narrow" w:hAnsi="Arial Narrow"/>
          <w:color w:val="282828"/>
          <w:spacing w:val="4"/>
          <w:sz w:val="22"/>
          <w:szCs w:val="22"/>
        </w:rPr>
        <w:br/>
      </w:r>
      <w:r w:rsidRPr="00026149">
        <w:rPr>
          <w:rFonts w:ascii="Arial Narrow" w:hAnsi="Arial Narrow"/>
          <w:color w:val="282828"/>
          <w:spacing w:val="4"/>
          <w:sz w:val="22"/>
          <w:szCs w:val="22"/>
          <w:shd w:val="clear" w:color="auto" w:fill="FFFFFF"/>
        </w:rPr>
        <w:t>Cím: 8600 Siófok, Fő utca 174-176. Fszt. 17.</w:t>
      </w:r>
      <w:r w:rsidRPr="00026149">
        <w:rPr>
          <w:rFonts w:ascii="Arial Narrow" w:hAnsi="Arial Narrow"/>
          <w:color w:val="282828"/>
          <w:spacing w:val="4"/>
          <w:sz w:val="22"/>
          <w:szCs w:val="22"/>
        </w:rPr>
        <w:br/>
      </w:r>
      <w:r w:rsidRPr="00026149">
        <w:rPr>
          <w:rFonts w:ascii="Arial Narrow" w:hAnsi="Arial Narrow"/>
          <w:color w:val="282828"/>
          <w:spacing w:val="4"/>
          <w:sz w:val="22"/>
          <w:szCs w:val="22"/>
          <w:shd w:val="clear" w:color="auto" w:fill="FFFFFF"/>
        </w:rPr>
        <w:t>Tel: 84/381-989, Székhelykód: K43017</w:t>
      </w:r>
    </w:p>
    <w:p w:rsidR="006A786C" w:rsidRPr="00026149" w:rsidRDefault="006A786C" w:rsidP="000528C5">
      <w:pPr>
        <w:numPr>
          <w:ilvl w:val="0"/>
          <w:numId w:val="47"/>
        </w:numPr>
        <w:suppressAutoHyphens w:val="0"/>
        <w:spacing w:before="100" w:beforeAutospacing="1" w:after="100" w:afterAutospacing="1" w:line="300" w:lineRule="atLeast"/>
        <w:ind w:left="1843"/>
        <w:rPr>
          <w:rFonts w:ascii="Arial Narrow" w:hAnsi="Arial Narrow"/>
          <w:color w:val="282828"/>
          <w:spacing w:val="4"/>
          <w:sz w:val="22"/>
          <w:szCs w:val="22"/>
          <w:shd w:val="clear" w:color="auto" w:fill="FFFFFF"/>
        </w:rPr>
      </w:pPr>
      <w:r w:rsidRPr="00026149">
        <w:rPr>
          <w:rFonts w:ascii="Arial Narrow" w:hAnsi="Arial Narrow"/>
          <w:b/>
          <w:bCs/>
          <w:color w:val="282828"/>
          <w:spacing w:val="4"/>
          <w:sz w:val="22"/>
          <w:szCs w:val="22"/>
        </w:rPr>
        <w:t>február, május, augusztus, november hónapban elhunytak esetében:</w:t>
      </w:r>
    </w:p>
    <w:p w:rsidR="006A786C" w:rsidRPr="00026149" w:rsidRDefault="006A786C" w:rsidP="000528C5">
      <w:pPr>
        <w:pStyle w:val="Listaszerbekezds"/>
        <w:suppressAutoHyphens w:val="0"/>
        <w:spacing w:before="100" w:beforeAutospacing="1" w:after="100" w:afterAutospacing="1" w:line="300" w:lineRule="atLeast"/>
        <w:ind w:left="142"/>
        <w:jc w:val="center"/>
        <w:rPr>
          <w:rFonts w:ascii="Arial Narrow" w:hAnsi="Arial Narrow"/>
          <w:color w:val="282828"/>
          <w:spacing w:val="4"/>
          <w:sz w:val="22"/>
          <w:szCs w:val="22"/>
          <w:shd w:val="clear" w:color="auto" w:fill="FFFFFF"/>
        </w:rPr>
      </w:pPr>
      <w:r w:rsidRPr="00026149">
        <w:rPr>
          <w:rFonts w:ascii="Arial Narrow" w:hAnsi="Arial Narrow"/>
          <w:b/>
          <w:bCs/>
          <w:color w:val="282828"/>
          <w:spacing w:val="4"/>
          <w:sz w:val="22"/>
          <w:szCs w:val="22"/>
          <w:shd w:val="clear" w:color="auto" w:fill="FFFFFF"/>
        </w:rPr>
        <w:t>dr. Simon Tamás</w:t>
      </w:r>
      <w:r w:rsidRPr="00026149">
        <w:rPr>
          <w:rFonts w:ascii="Arial Narrow" w:hAnsi="Arial Narrow"/>
          <w:color w:val="282828"/>
          <w:spacing w:val="4"/>
          <w:sz w:val="22"/>
          <w:szCs w:val="22"/>
        </w:rPr>
        <w:br/>
      </w:r>
      <w:r w:rsidRPr="00026149">
        <w:rPr>
          <w:rFonts w:ascii="Arial Narrow" w:hAnsi="Arial Narrow"/>
          <w:color w:val="282828"/>
          <w:spacing w:val="4"/>
          <w:sz w:val="22"/>
          <w:szCs w:val="22"/>
          <w:shd w:val="clear" w:color="auto" w:fill="FFFFFF"/>
        </w:rPr>
        <w:t>Cím: 8600 Siófok, Széchenyi utca 11.</w:t>
      </w:r>
      <w:r w:rsidRPr="00026149">
        <w:rPr>
          <w:rFonts w:ascii="Arial Narrow" w:hAnsi="Arial Narrow"/>
          <w:color w:val="282828"/>
          <w:spacing w:val="4"/>
          <w:sz w:val="22"/>
          <w:szCs w:val="22"/>
        </w:rPr>
        <w:br/>
      </w:r>
      <w:r w:rsidRPr="00026149">
        <w:rPr>
          <w:rFonts w:ascii="Arial Narrow" w:hAnsi="Arial Narrow"/>
          <w:color w:val="282828"/>
          <w:spacing w:val="4"/>
          <w:sz w:val="22"/>
          <w:szCs w:val="22"/>
          <w:shd w:val="clear" w:color="auto" w:fill="FFFFFF"/>
        </w:rPr>
        <w:t>Tel: 84/950-385, Székhelykód: K43018</w:t>
      </w:r>
    </w:p>
    <w:p w:rsidR="006A786C" w:rsidRPr="00026149" w:rsidRDefault="00D37EE5" w:rsidP="000528C5">
      <w:pPr>
        <w:numPr>
          <w:ilvl w:val="0"/>
          <w:numId w:val="47"/>
        </w:numPr>
        <w:suppressAutoHyphens w:val="0"/>
        <w:spacing w:before="100" w:beforeAutospacing="1" w:after="100" w:afterAutospacing="1" w:line="300" w:lineRule="atLeast"/>
        <w:ind w:left="1843"/>
        <w:rPr>
          <w:rFonts w:ascii="Arial Narrow" w:hAnsi="Arial Narrow"/>
          <w:color w:val="282828"/>
          <w:spacing w:val="4"/>
          <w:sz w:val="22"/>
          <w:szCs w:val="22"/>
          <w:shd w:val="clear" w:color="auto" w:fill="FFFFFF"/>
        </w:rPr>
      </w:pPr>
      <w:r>
        <w:rPr>
          <w:rFonts w:ascii="Arial Narrow" w:hAnsi="Arial Narrow"/>
          <w:b/>
          <w:bCs/>
          <w:color w:val="282828"/>
          <w:spacing w:val="4"/>
          <w:sz w:val="22"/>
          <w:szCs w:val="22"/>
        </w:rPr>
        <w:lastRenderedPageBreak/>
        <w:t>március</w:t>
      </w:r>
      <w:r w:rsidR="006A786C" w:rsidRPr="00026149">
        <w:rPr>
          <w:rFonts w:ascii="Arial Narrow" w:hAnsi="Arial Narrow"/>
          <w:b/>
          <w:bCs/>
          <w:color w:val="282828"/>
          <w:spacing w:val="4"/>
          <w:sz w:val="22"/>
          <w:szCs w:val="22"/>
        </w:rPr>
        <w:t xml:space="preserve">, </w:t>
      </w:r>
      <w:r>
        <w:rPr>
          <w:rFonts w:ascii="Arial Narrow" w:hAnsi="Arial Narrow"/>
          <w:b/>
          <w:bCs/>
          <w:color w:val="282828"/>
          <w:spacing w:val="4"/>
          <w:sz w:val="22"/>
          <w:szCs w:val="22"/>
        </w:rPr>
        <w:t>június</w:t>
      </w:r>
      <w:r w:rsidR="006A786C" w:rsidRPr="00026149">
        <w:rPr>
          <w:rFonts w:ascii="Arial Narrow" w:hAnsi="Arial Narrow"/>
          <w:b/>
          <w:bCs/>
          <w:color w:val="282828"/>
          <w:spacing w:val="4"/>
          <w:sz w:val="22"/>
          <w:szCs w:val="22"/>
        </w:rPr>
        <w:t xml:space="preserve">, </w:t>
      </w:r>
      <w:r>
        <w:rPr>
          <w:rFonts w:ascii="Arial Narrow" w:hAnsi="Arial Narrow"/>
          <w:b/>
          <w:bCs/>
          <w:color w:val="282828"/>
          <w:spacing w:val="4"/>
          <w:sz w:val="22"/>
          <w:szCs w:val="22"/>
        </w:rPr>
        <w:t>szeptember, december</w:t>
      </w:r>
      <w:r w:rsidR="006A786C" w:rsidRPr="00026149">
        <w:rPr>
          <w:rFonts w:ascii="Arial Narrow" w:hAnsi="Arial Narrow"/>
          <w:b/>
          <w:bCs/>
          <w:color w:val="282828"/>
          <w:spacing w:val="4"/>
          <w:sz w:val="22"/>
          <w:szCs w:val="22"/>
        </w:rPr>
        <w:t xml:space="preserve"> hónapban elhunytak esetében:</w:t>
      </w:r>
    </w:p>
    <w:p w:rsidR="006A786C" w:rsidRPr="00026149" w:rsidRDefault="006A786C" w:rsidP="000528C5">
      <w:pPr>
        <w:pStyle w:val="NormlWeb"/>
        <w:spacing w:before="0" w:beforeAutospacing="0"/>
        <w:ind w:left="142"/>
        <w:jc w:val="center"/>
        <w:rPr>
          <w:rFonts w:ascii="Arial Narrow" w:hAnsi="Arial Narrow"/>
          <w:bCs/>
          <w:color w:val="282828"/>
          <w:spacing w:val="4"/>
          <w:sz w:val="22"/>
          <w:szCs w:val="22"/>
          <w:u w:val="single"/>
        </w:rPr>
      </w:pPr>
      <w:r w:rsidRPr="00026149">
        <w:rPr>
          <w:rFonts w:ascii="Arial Narrow" w:hAnsi="Arial Narrow"/>
          <w:b/>
          <w:bCs/>
          <w:color w:val="282828"/>
          <w:spacing w:val="4"/>
          <w:sz w:val="22"/>
          <w:szCs w:val="22"/>
          <w:shd w:val="clear" w:color="auto" w:fill="FFFFFF"/>
        </w:rPr>
        <w:t>dr. Mátó Zsolt</w:t>
      </w:r>
      <w:r w:rsidRPr="00026149">
        <w:rPr>
          <w:rFonts w:ascii="Arial Narrow" w:hAnsi="Arial Narrow"/>
          <w:color w:val="282828"/>
          <w:spacing w:val="4"/>
          <w:sz w:val="22"/>
          <w:szCs w:val="22"/>
        </w:rPr>
        <w:br/>
      </w:r>
      <w:r w:rsidRPr="00026149">
        <w:rPr>
          <w:rFonts w:ascii="Arial Narrow" w:hAnsi="Arial Narrow"/>
          <w:color w:val="282828"/>
          <w:spacing w:val="4"/>
          <w:sz w:val="22"/>
          <w:szCs w:val="22"/>
          <w:shd w:val="clear" w:color="auto" w:fill="FFFFFF"/>
        </w:rPr>
        <w:t>Cím: 8600 Siófok, Fő tér 7. 1-3.</w:t>
      </w:r>
      <w:r w:rsidRPr="00026149">
        <w:rPr>
          <w:rFonts w:ascii="Arial Narrow" w:hAnsi="Arial Narrow"/>
          <w:color w:val="282828"/>
          <w:spacing w:val="4"/>
          <w:sz w:val="22"/>
          <w:szCs w:val="22"/>
        </w:rPr>
        <w:br/>
      </w:r>
      <w:r w:rsidRPr="00026149">
        <w:rPr>
          <w:rFonts w:ascii="Arial Narrow" w:hAnsi="Arial Narrow"/>
          <w:color w:val="282828"/>
          <w:spacing w:val="4"/>
          <w:sz w:val="22"/>
          <w:szCs w:val="22"/>
          <w:shd w:val="clear" w:color="auto" w:fill="FFFFFF"/>
        </w:rPr>
        <w:t>Tel: 84/506-510, Székhelykód: K43021</w:t>
      </w:r>
    </w:p>
    <w:p w:rsidR="000528C5" w:rsidRDefault="000528C5" w:rsidP="009C4711">
      <w:pPr>
        <w:pStyle w:val="NormlWeb"/>
        <w:spacing w:before="0" w:beforeAutospacing="0"/>
        <w:jc w:val="both"/>
        <w:rPr>
          <w:rFonts w:ascii="Arial Narrow" w:hAnsi="Arial Narrow"/>
          <w:b/>
          <w:bCs/>
          <w:color w:val="282828"/>
          <w:spacing w:val="4"/>
          <w:sz w:val="22"/>
          <w:szCs w:val="22"/>
        </w:rPr>
      </w:pPr>
    </w:p>
    <w:p w:rsidR="009C4711" w:rsidRPr="00026149" w:rsidRDefault="009C4711" w:rsidP="009C4711">
      <w:pPr>
        <w:pStyle w:val="NormlWeb"/>
        <w:spacing w:before="0" w:beforeAutospacing="0"/>
        <w:jc w:val="both"/>
        <w:rPr>
          <w:rFonts w:ascii="Arial Narrow" w:hAnsi="Arial Narrow"/>
          <w:b/>
          <w:bCs/>
          <w:color w:val="282828"/>
          <w:spacing w:val="4"/>
          <w:sz w:val="22"/>
          <w:szCs w:val="22"/>
        </w:rPr>
      </w:pPr>
      <w:r w:rsidRPr="00026149">
        <w:rPr>
          <w:rFonts w:ascii="Arial Narrow" w:hAnsi="Arial Narrow"/>
          <w:b/>
          <w:bCs/>
          <w:color w:val="282828"/>
          <w:spacing w:val="4"/>
          <w:sz w:val="22"/>
          <w:szCs w:val="22"/>
        </w:rPr>
        <w:t>A hagyatéki leltár felvétele (az eljárás jegyzői szakasza) illeték- és díjmentes.</w:t>
      </w:r>
    </w:p>
    <w:p w:rsidR="009C4711" w:rsidRDefault="009C4711" w:rsidP="009C4711">
      <w:pPr>
        <w:pStyle w:val="NormlWeb"/>
        <w:spacing w:before="0" w:beforeAutospacing="0"/>
        <w:jc w:val="both"/>
        <w:rPr>
          <w:rFonts w:ascii="Arial Narrow" w:hAnsi="Arial Narrow"/>
          <w:color w:val="282828"/>
          <w:spacing w:val="4"/>
          <w:sz w:val="22"/>
          <w:szCs w:val="22"/>
        </w:rPr>
      </w:pPr>
      <w:r w:rsidRPr="00026149">
        <w:rPr>
          <w:rFonts w:ascii="Arial Narrow" w:hAnsi="Arial Narrow"/>
          <w:color w:val="282828"/>
          <w:spacing w:val="4"/>
          <w:sz w:val="22"/>
          <w:szCs w:val="22"/>
        </w:rPr>
        <w:t>A </w:t>
      </w:r>
      <w:r w:rsidRPr="00026149">
        <w:rPr>
          <w:rFonts w:ascii="Arial Narrow" w:hAnsi="Arial Narrow"/>
          <w:bCs/>
          <w:color w:val="282828"/>
          <w:spacing w:val="4"/>
          <w:sz w:val="22"/>
          <w:szCs w:val="22"/>
        </w:rPr>
        <w:t>közjegyző eljárása díjköteles</w:t>
      </w:r>
      <w:r w:rsidRPr="00026149">
        <w:rPr>
          <w:rFonts w:ascii="Arial Narrow" w:hAnsi="Arial Narrow"/>
          <w:color w:val="282828"/>
          <w:spacing w:val="4"/>
          <w:sz w:val="22"/>
          <w:szCs w:val="22"/>
        </w:rPr>
        <w:t>, a közjegyzőt munkadíj és költségtérítés (közjegyzői díjazás) illeti meg. A közjegyző díjáról a </w:t>
      </w:r>
      <w:hyperlink r:id="rId8" w:tgtFrame="_blank" w:history="1">
        <w:r w:rsidRPr="00026149">
          <w:rPr>
            <w:rStyle w:val="Hiperhivatkozs"/>
            <w:rFonts w:ascii="Arial Narrow" w:hAnsi="Arial Narrow"/>
            <w:spacing w:val="4"/>
            <w:sz w:val="22"/>
            <w:szCs w:val="22"/>
          </w:rPr>
          <w:t>www.mokk.hu</w:t>
        </w:r>
      </w:hyperlink>
      <w:r w:rsidRPr="00026149">
        <w:rPr>
          <w:rFonts w:ascii="Arial Narrow" w:hAnsi="Arial Narrow"/>
          <w:color w:val="282828"/>
          <w:spacing w:val="4"/>
          <w:sz w:val="22"/>
          <w:szCs w:val="22"/>
        </w:rPr>
        <w:t> oldalon, illetve a közjegyzői díjszabásról szóló 22/2018. (VIII.23.) IM rendeletből tájékozódhat.</w:t>
      </w:r>
    </w:p>
    <w:p w:rsidR="00574072" w:rsidRPr="000528C5" w:rsidRDefault="00574072" w:rsidP="000528C5">
      <w:pPr>
        <w:pStyle w:val="NormlWeb"/>
        <w:numPr>
          <w:ilvl w:val="0"/>
          <w:numId w:val="49"/>
        </w:numPr>
        <w:spacing w:before="0" w:beforeAutospacing="0"/>
        <w:jc w:val="both"/>
        <w:rPr>
          <w:rFonts w:ascii="Arial Narrow" w:hAnsi="Arial Narrow"/>
          <w:b/>
          <w:sz w:val="22"/>
          <w:szCs w:val="22"/>
          <w:u w:val="single"/>
        </w:rPr>
      </w:pPr>
      <w:r w:rsidRPr="00574072">
        <w:rPr>
          <w:rFonts w:ascii="Arial Narrow" w:hAnsi="Arial Narrow"/>
          <w:b/>
          <w:sz w:val="22"/>
          <w:szCs w:val="22"/>
          <w:u w:val="single"/>
        </w:rPr>
        <w:t>A leltárkészítés esetei:</w:t>
      </w:r>
      <w:r>
        <w:rPr>
          <w:rFonts w:ascii="Arial Narrow" w:hAnsi="Arial Narrow"/>
          <w:b/>
          <w:sz w:val="22"/>
          <w:szCs w:val="22"/>
          <w:u w:val="single"/>
        </w:rPr>
        <w:t xml:space="preserve"> </w:t>
      </w:r>
    </w:p>
    <w:p w:rsidR="00574072" w:rsidRDefault="000B46C3" w:rsidP="000528C5">
      <w:pPr>
        <w:pStyle w:val="NormlWeb"/>
        <w:spacing w:before="0" w:beforeAutospacing="0" w:after="0" w:afterAutospacing="0"/>
        <w:jc w:val="both"/>
        <w:rPr>
          <w:rFonts w:ascii="Arial Narrow" w:hAnsi="Arial Narrow"/>
          <w:sz w:val="22"/>
          <w:szCs w:val="22"/>
        </w:rPr>
      </w:pPr>
      <w:r w:rsidRPr="00574072">
        <w:rPr>
          <w:rFonts w:ascii="Arial Narrow" w:hAnsi="Arial Narrow"/>
          <w:sz w:val="22"/>
          <w:szCs w:val="22"/>
        </w:rPr>
        <w:t xml:space="preserve">A hagyatéki eljárásról szóló 2010. évi XXXVIII. törvény (továbbiakban Hetv.) </w:t>
      </w:r>
      <w:r w:rsidR="007160C5" w:rsidRPr="00574072">
        <w:rPr>
          <w:rFonts w:ascii="Arial Narrow" w:hAnsi="Arial Narrow"/>
          <w:sz w:val="22"/>
          <w:szCs w:val="22"/>
        </w:rPr>
        <w:t>20. § (1)-(6)</w:t>
      </w:r>
      <w:r w:rsidRPr="00574072">
        <w:rPr>
          <w:rFonts w:ascii="Arial Narrow" w:hAnsi="Arial Narrow"/>
          <w:sz w:val="22"/>
          <w:szCs w:val="22"/>
        </w:rPr>
        <w:t xml:space="preserve"> szerint</w:t>
      </w:r>
      <w:r w:rsidR="003D0890" w:rsidRPr="00574072">
        <w:rPr>
          <w:rFonts w:ascii="Arial Narrow" w:hAnsi="Arial Narrow"/>
          <w:sz w:val="22"/>
          <w:szCs w:val="22"/>
        </w:rPr>
        <w:t>:</w:t>
      </w:r>
    </w:p>
    <w:p w:rsidR="000B46C3" w:rsidRPr="00026149" w:rsidRDefault="00935FA2" w:rsidP="00935FA2">
      <w:pPr>
        <w:pStyle w:val="NormlWeb"/>
        <w:spacing w:before="0" w:beforeAutospacing="0" w:after="0" w:afterAutospacing="0"/>
        <w:jc w:val="both"/>
        <w:rPr>
          <w:rFonts w:ascii="Arial Narrow" w:hAnsi="Arial Narrow"/>
          <w:sz w:val="22"/>
          <w:szCs w:val="22"/>
        </w:rPr>
      </w:pPr>
      <w:r>
        <w:rPr>
          <w:rFonts w:ascii="Arial Narrow" w:hAnsi="Arial Narrow"/>
          <w:sz w:val="22"/>
          <w:szCs w:val="22"/>
        </w:rPr>
        <w:t xml:space="preserve">     </w:t>
      </w:r>
      <w:r w:rsidR="007160C5" w:rsidRPr="00026149">
        <w:rPr>
          <w:rFonts w:ascii="Arial Narrow" w:hAnsi="Arial Narrow"/>
          <w:sz w:val="22"/>
          <w:szCs w:val="22"/>
        </w:rPr>
        <w:t>(1) Leltározni kell a hagyatékban lévő</w:t>
      </w:r>
    </w:p>
    <w:p w:rsidR="000B46C3" w:rsidRPr="00026149" w:rsidRDefault="007160C5" w:rsidP="000528C5">
      <w:pPr>
        <w:pStyle w:val="NormlWeb"/>
        <w:spacing w:before="0" w:beforeAutospacing="0" w:after="0" w:afterAutospacing="0"/>
        <w:ind w:firstLine="709"/>
        <w:jc w:val="both"/>
        <w:rPr>
          <w:rFonts w:ascii="Arial Narrow" w:hAnsi="Arial Narrow"/>
          <w:sz w:val="22"/>
          <w:szCs w:val="22"/>
        </w:rPr>
      </w:pPr>
      <w:r w:rsidRPr="00026149">
        <w:rPr>
          <w:rFonts w:ascii="Arial Narrow" w:hAnsi="Arial Narrow"/>
          <w:sz w:val="22"/>
          <w:szCs w:val="22"/>
        </w:rPr>
        <w:t>a) belföldön fekvő ingatlant,</w:t>
      </w:r>
    </w:p>
    <w:p w:rsidR="000B46C3" w:rsidRPr="00026149" w:rsidRDefault="007160C5" w:rsidP="00935FA2">
      <w:pPr>
        <w:pStyle w:val="NormlWeb"/>
        <w:spacing w:before="0" w:beforeAutospacing="0" w:after="0" w:afterAutospacing="0"/>
        <w:ind w:left="709"/>
        <w:jc w:val="both"/>
        <w:rPr>
          <w:rFonts w:ascii="Arial Narrow" w:hAnsi="Arial Narrow"/>
          <w:sz w:val="22"/>
          <w:szCs w:val="22"/>
        </w:rPr>
      </w:pPr>
      <w:r w:rsidRPr="00026149">
        <w:rPr>
          <w:rFonts w:ascii="Arial Narrow" w:hAnsi="Arial Narrow"/>
          <w:sz w:val="22"/>
          <w:szCs w:val="22"/>
        </w:rPr>
        <w:t xml:space="preserve">b) belföldi cégjegyzékbe bejegyzett gazdasági társaságban, illetve szövetkezetben fennálló </w:t>
      </w:r>
      <w:r w:rsidR="000B46C3" w:rsidRPr="00026149">
        <w:rPr>
          <w:rFonts w:ascii="Arial Narrow" w:hAnsi="Arial Narrow"/>
          <w:sz w:val="22"/>
          <w:szCs w:val="22"/>
        </w:rPr>
        <w:t>tagi (részvényesi) részesedést</w:t>
      </w:r>
    </w:p>
    <w:p w:rsidR="000B46C3" w:rsidRPr="00026149" w:rsidRDefault="007160C5" w:rsidP="000528C5">
      <w:pPr>
        <w:pStyle w:val="NormlWeb"/>
        <w:spacing w:before="0" w:beforeAutospacing="0" w:after="0" w:afterAutospacing="0"/>
        <w:ind w:firstLine="709"/>
        <w:jc w:val="both"/>
        <w:rPr>
          <w:rFonts w:ascii="Arial Narrow" w:hAnsi="Arial Narrow"/>
          <w:sz w:val="22"/>
          <w:szCs w:val="22"/>
        </w:rPr>
      </w:pPr>
      <w:r w:rsidRPr="00026149">
        <w:rPr>
          <w:rFonts w:ascii="Arial Narrow" w:hAnsi="Arial Narrow"/>
          <w:sz w:val="22"/>
          <w:szCs w:val="22"/>
        </w:rPr>
        <w:t>c) lajstromozott vagyontárgyat, valamint</w:t>
      </w:r>
    </w:p>
    <w:p w:rsidR="000B46C3" w:rsidRPr="00026149" w:rsidRDefault="007160C5" w:rsidP="000528C5">
      <w:pPr>
        <w:pStyle w:val="NormlWeb"/>
        <w:spacing w:before="0" w:beforeAutospacing="0" w:after="0" w:afterAutospacing="0"/>
        <w:ind w:firstLine="709"/>
        <w:jc w:val="both"/>
        <w:rPr>
          <w:rFonts w:ascii="Arial Narrow" w:hAnsi="Arial Narrow"/>
          <w:sz w:val="22"/>
          <w:szCs w:val="22"/>
        </w:rPr>
      </w:pPr>
      <w:r w:rsidRPr="00026149">
        <w:rPr>
          <w:rFonts w:ascii="Arial Narrow" w:hAnsi="Arial Narrow"/>
          <w:sz w:val="22"/>
          <w:szCs w:val="22"/>
        </w:rPr>
        <w:t>d) az ingó vagyont, ha értéke a törvényben megállapított öröklési illetékmentes értéket meghaladja.</w:t>
      </w:r>
    </w:p>
    <w:p w:rsidR="000B46C3" w:rsidRPr="00026149" w:rsidRDefault="007160C5" w:rsidP="00935FA2">
      <w:pPr>
        <w:pStyle w:val="NormlWeb"/>
        <w:spacing w:before="0" w:beforeAutospacing="0" w:after="0" w:afterAutospacing="0"/>
        <w:ind w:left="709"/>
        <w:jc w:val="both"/>
        <w:rPr>
          <w:rFonts w:ascii="Arial Narrow" w:hAnsi="Arial Narrow"/>
          <w:sz w:val="22"/>
          <w:szCs w:val="22"/>
        </w:rPr>
      </w:pPr>
      <w:r w:rsidRPr="00026149">
        <w:rPr>
          <w:rFonts w:ascii="Arial Narrow" w:hAnsi="Arial Narrow"/>
          <w:sz w:val="22"/>
          <w:szCs w:val="22"/>
        </w:rPr>
        <w:t>(2) A hagyatékot leltározni kell, ha a jegyző vagy a közjegyző rendelkezésére álló adatok alapján valószínű, hogy a bejelentett hagyatéki tartozások meghaladják a hagyaték értékét.</w:t>
      </w:r>
    </w:p>
    <w:p w:rsidR="000B46C3" w:rsidRPr="00026149" w:rsidRDefault="007160C5" w:rsidP="00935FA2">
      <w:pPr>
        <w:pStyle w:val="NormlWeb"/>
        <w:spacing w:before="0" w:beforeAutospacing="0" w:after="0" w:afterAutospacing="0"/>
        <w:ind w:left="709"/>
        <w:jc w:val="both"/>
        <w:rPr>
          <w:rFonts w:ascii="Arial Narrow" w:hAnsi="Arial Narrow"/>
          <w:sz w:val="22"/>
          <w:szCs w:val="22"/>
        </w:rPr>
      </w:pPr>
      <w:r w:rsidRPr="00026149">
        <w:rPr>
          <w:rFonts w:ascii="Arial Narrow" w:hAnsi="Arial Narrow"/>
          <w:sz w:val="22"/>
          <w:szCs w:val="22"/>
        </w:rPr>
        <w:t>(3) A hagyatékot leltározni kell az öröklésben érdekelt kérelmére is, továbbá ha más kötelező leltározás alá eső vagyontárgy nincs, a 6. § (1) bekezdés db)-dc) alpontjaiban meghatározott személyek kérelmére leltározni kell a kérelmező hagyatéki eljárásban való érdekeltségét megalapozó vagyontárgyat.</w:t>
      </w:r>
    </w:p>
    <w:p w:rsidR="000B46C3" w:rsidRPr="00026149" w:rsidRDefault="007160C5" w:rsidP="00935FA2">
      <w:pPr>
        <w:pStyle w:val="NormlWeb"/>
        <w:spacing w:before="0" w:beforeAutospacing="0" w:after="0" w:afterAutospacing="0"/>
        <w:ind w:left="709"/>
        <w:jc w:val="both"/>
        <w:rPr>
          <w:rFonts w:ascii="Arial Narrow" w:hAnsi="Arial Narrow"/>
          <w:sz w:val="22"/>
          <w:szCs w:val="22"/>
        </w:rPr>
      </w:pPr>
      <w:r w:rsidRPr="00026149">
        <w:rPr>
          <w:rFonts w:ascii="Arial Narrow" w:hAnsi="Arial Narrow"/>
          <w:sz w:val="22"/>
          <w:szCs w:val="22"/>
        </w:rPr>
        <w:t>(4) A hagyatékot leltározni kell akkor is, ha az örökösként érdekelt a) öröklési érdeke veszélyeztetve van és aa) méhmagzat, ab) kiskorú, ac) cselekvőképességet érintő gondnokság alatt álló nagykorú, ad) ismeretlen helyen lévő személy, ae) ügyeinek vitelében akadályozott természetes személy, vagy b) csak a Magyar Állam.</w:t>
      </w:r>
    </w:p>
    <w:p w:rsidR="000B46C3" w:rsidRPr="00026149" w:rsidRDefault="007160C5" w:rsidP="000528C5">
      <w:pPr>
        <w:pStyle w:val="NormlWeb"/>
        <w:spacing w:before="0" w:beforeAutospacing="0" w:after="0" w:afterAutospacing="0"/>
        <w:ind w:firstLine="709"/>
        <w:jc w:val="both"/>
        <w:rPr>
          <w:rFonts w:ascii="Arial Narrow" w:hAnsi="Arial Narrow"/>
          <w:sz w:val="22"/>
          <w:szCs w:val="22"/>
        </w:rPr>
      </w:pPr>
      <w:r w:rsidRPr="00026149">
        <w:rPr>
          <w:rFonts w:ascii="Arial Narrow" w:hAnsi="Arial Narrow"/>
          <w:sz w:val="22"/>
          <w:szCs w:val="22"/>
        </w:rPr>
        <w:t>(5) A hagyatékot akkor is leltározni kell, ha az örökhagyó végintézkedésével a</w:t>
      </w:r>
      <w:r w:rsidR="000B46C3" w:rsidRPr="00026149">
        <w:rPr>
          <w:rFonts w:ascii="Arial Narrow" w:hAnsi="Arial Narrow"/>
          <w:sz w:val="22"/>
          <w:szCs w:val="22"/>
        </w:rPr>
        <w:t>lapítvány létesítését rendelte.</w:t>
      </w:r>
    </w:p>
    <w:p w:rsidR="007160C5" w:rsidRDefault="007160C5" w:rsidP="00935FA2">
      <w:pPr>
        <w:pStyle w:val="NormlWeb"/>
        <w:spacing w:before="0" w:beforeAutospacing="0" w:after="0" w:afterAutospacing="0"/>
        <w:ind w:left="709"/>
        <w:jc w:val="both"/>
        <w:rPr>
          <w:rFonts w:ascii="Arial Narrow" w:hAnsi="Arial Narrow"/>
          <w:sz w:val="22"/>
          <w:szCs w:val="22"/>
        </w:rPr>
      </w:pPr>
      <w:r w:rsidRPr="00026149">
        <w:rPr>
          <w:rFonts w:ascii="Arial Narrow" w:hAnsi="Arial Narrow"/>
          <w:sz w:val="22"/>
          <w:szCs w:val="22"/>
        </w:rPr>
        <w:t>(6) A hagyatékot akkor is leltározni kell, ha az örökhagyó végintézkedéssel bizalmi vagyonkezelési jogviszonyt alapított. A bizalmi vagyonkezelési jogviszony alapításával érintett hagyatékból (a hagyatéknak a bizalmi vagyonkezelési jogviszony alapításával érintett részéből, hányadából) az (1) bekezdés a)-c) pontja szerinti vagyontárgyakat meghaladóan, a vagyontárgyakat a hagyatéki leltárban egyedileg csak akkor kell megjelölni, ha azokat maga a végintézkedés egyedileg határozza meg, egyébként azokat elegendő a leltárban körülírással, vagy a vagyontárgyakra, vagyonrészre, vagyoni hányadra jellemző más összefoglaló megnevezéssel (így különösen ingóvagyon, követelések, befektetett eszközök, nyáj, élelmiszeripari gépek) feltüntetni.”</w:t>
      </w:r>
    </w:p>
    <w:p w:rsidR="000528C5" w:rsidRPr="00026149" w:rsidRDefault="000528C5" w:rsidP="000528C5">
      <w:pPr>
        <w:pStyle w:val="NormlWeb"/>
        <w:spacing w:before="0" w:beforeAutospacing="0" w:after="0" w:afterAutospacing="0"/>
        <w:ind w:firstLine="709"/>
        <w:jc w:val="both"/>
        <w:rPr>
          <w:rFonts w:ascii="Arial Narrow" w:hAnsi="Arial Narrow"/>
          <w:color w:val="282828"/>
          <w:spacing w:val="4"/>
          <w:sz w:val="22"/>
          <w:szCs w:val="22"/>
        </w:rPr>
      </w:pPr>
    </w:p>
    <w:p w:rsidR="00321793" w:rsidRPr="00026149" w:rsidRDefault="00026149" w:rsidP="000528C5">
      <w:pPr>
        <w:pStyle w:val="NormlWeb"/>
        <w:numPr>
          <w:ilvl w:val="0"/>
          <w:numId w:val="49"/>
        </w:numPr>
        <w:spacing w:before="0" w:beforeAutospacing="0"/>
        <w:jc w:val="both"/>
        <w:rPr>
          <w:rFonts w:ascii="Arial Narrow" w:hAnsi="Arial Narrow"/>
          <w:b/>
          <w:bCs/>
          <w:color w:val="282828"/>
          <w:spacing w:val="4"/>
          <w:sz w:val="22"/>
          <w:szCs w:val="22"/>
          <w:u w:val="single"/>
        </w:rPr>
      </w:pPr>
      <w:r>
        <w:rPr>
          <w:rFonts w:ascii="Arial Narrow" w:hAnsi="Arial Narrow"/>
          <w:b/>
          <w:sz w:val="22"/>
          <w:szCs w:val="22"/>
          <w:u w:val="single"/>
        </w:rPr>
        <w:t xml:space="preserve"> </w:t>
      </w:r>
      <w:r w:rsidR="003D0890" w:rsidRPr="00026149">
        <w:rPr>
          <w:rFonts w:ascii="Arial Narrow" w:hAnsi="Arial Narrow"/>
          <w:b/>
          <w:sz w:val="22"/>
          <w:szCs w:val="22"/>
          <w:u w:val="single"/>
        </w:rPr>
        <w:t>A jegyző előtt folyó hagyatéki eljárás menete: Het.v 18-31/B §</w:t>
      </w:r>
    </w:p>
    <w:p w:rsidR="00321793" w:rsidRPr="00026149" w:rsidRDefault="00321793" w:rsidP="00321793">
      <w:pPr>
        <w:pStyle w:val="NormlWeb"/>
        <w:spacing w:before="0" w:beforeAutospacing="0"/>
        <w:jc w:val="both"/>
        <w:rPr>
          <w:rFonts w:ascii="Arial Narrow" w:hAnsi="Arial Narrow"/>
          <w:color w:val="282828"/>
          <w:spacing w:val="4"/>
          <w:sz w:val="22"/>
          <w:szCs w:val="22"/>
        </w:rPr>
      </w:pPr>
      <w:r w:rsidRPr="00026149">
        <w:rPr>
          <w:rFonts w:ascii="Arial Narrow" w:hAnsi="Arial Narrow"/>
          <w:b/>
          <w:bCs/>
          <w:color w:val="282828"/>
          <w:spacing w:val="4"/>
          <w:sz w:val="22"/>
          <w:szCs w:val="22"/>
        </w:rPr>
        <w:t>A hagyatéki eljárás hivatalból akkor indul, amikor a jegyző az örökhagyó haláláról értesül</w:t>
      </w:r>
      <w:r w:rsidRPr="00026149">
        <w:rPr>
          <w:rFonts w:ascii="Arial Narrow" w:hAnsi="Arial Narrow"/>
          <w:color w:val="282828"/>
          <w:spacing w:val="4"/>
          <w:sz w:val="22"/>
          <w:szCs w:val="22"/>
        </w:rPr>
        <w:t> (a halottvizsgálati bizonyítvány alapján, ennek hiányában, a bíróság holtnak nyilvánító vagy a halál tényét megállapító végzése alapján vagy a hagyatéki eljárás megindításában érdekelt bejelentése alapján).</w:t>
      </w:r>
    </w:p>
    <w:p w:rsidR="009C4711" w:rsidRPr="00026149" w:rsidRDefault="00321793" w:rsidP="00321793">
      <w:pPr>
        <w:pStyle w:val="NormlWeb"/>
        <w:spacing w:before="0" w:beforeAutospacing="0"/>
        <w:jc w:val="both"/>
        <w:rPr>
          <w:rFonts w:ascii="Arial Narrow" w:hAnsi="Arial Narrow"/>
          <w:color w:val="282828"/>
          <w:spacing w:val="4"/>
          <w:sz w:val="22"/>
          <w:szCs w:val="22"/>
        </w:rPr>
      </w:pPr>
      <w:r w:rsidRPr="00026149">
        <w:rPr>
          <w:rFonts w:ascii="Arial Narrow" w:hAnsi="Arial Narrow"/>
          <w:b/>
          <w:bCs/>
          <w:color w:val="282828"/>
          <w:spacing w:val="4"/>
          <w:sz w:val="22"/>
          <w:szCs w:val="22"/>
        </w:rPr>
        <w:t>A halottvizsgálati bizonyítványon megjelölt hozzátartozó</w:t>
      </w:r>
      <w:r w:rsidRPr="00026149">
        <w:rPr>
          <w:rFonts w:ascii="Arial Narrow" w:hAnsi="Arial Narrow"/>
          <w:color w:val="282828"/>
          <w:spacing w:val="4"/>
          <w:sz w:val="22"/>
          <w:szCs w:val="22"/>
        </w:rPr>
        <w:t> (hatóságunk előtt csak az ott megjelölt hozzátartozó ismert) </w:t>
      </w:r>
      <w:r w:rsidRPr="00026149">
        <w:rPr>
          <w:rFonts w:ascii="Arial Narrow" w:hAnsi="Arial Narrow"/>
          <w:b/>
          <w:bCs/>
          <w:color w:val="282828"/>
          <w:spacing w:val="4"/>
          <w:sz w:val="22"/>
          <w:szCs w:val="22"/>
        </w:rPr>
        <w:t>értesítést és tájékoztatást kap az eljárás megindulásáról az ezzel kapcsolatos teendőiről, nyilatkozattételi kötelezettségéről.</w:t>
      </w:r>
      <w:r w:rsidRPr="00026149">
        <w:rPr>
          <w:rFonts w:ascii="Arial Narrow" w:hAnsi="Arial Narrow"/>
          <w:color w:val="282828"/>
          <w:spacing w:val="4"/>
          <w:sz w:val="22"/>
          <w:szCs w:val="22"/>
        </w:rPr>
        <w:t> A hagyatékkal kapcsolatos nyilatkozatban foglalt adatokat a kiértesített hozzátartozónak kell szolgáltatnia, de bármelyik öröklésben érdekelt nyilatkozatot tehet. Célszerű annak nyilatkoznia, aki a legtöbb adattal, ténnyel rendelkezik a hagyatéki vagyon és az öröklésre jogosultak adataira vonatkozóan.</w:t>
      </w:r>
    </w:p>
    <w:p w:rsidR="00935FA2" w:rsidRDefault="00935FA2" w:rsidP="003D0890">
      <w:pPr>
        <w:pStyle w:val="NormlWeb"/>
        <w:spacing w:before="0" w:beforeAutospacing="0"/>
        <w:jc w:val="both"/>
        <w:rPr>
          <w:rFonts w:ascii="Arial Narrow" w:hAnsi="Arial Narrow"/>
          <w:b/>
          <w:bCs/>
          <w:color w:val="282828"/>
          <w:spacing w:val="4"/>
          <w:sz w:val="22"/>
          <w:szCs w:val="22"/>
          <w:u w:val="single"/>
        </w:rPr>
      </w:pPr>
    </w:p>
    <w:p w:rsidR="003D0890" w:rsidRPr="00026149" w:rsidRDefault="003D0890" w:rsidP="003D0890">
      <w:pPr>
        <w:pStyle w:val="NormlWeb"/>
        <w:spacing w:before="0" w:beforeAutospacing="0"/>
        <w:jc w:val="both"/>
        <w:rPr>
          <w:rFonts w:ascii="Arial Narrow" w:hAnsi="Arial Narrow"/>
          <w:b/>
          <w:bCs/>
          <w:color w:val="282828"/>
          <w:spacing w:val="4"/>
          <w:sz w:val="22"/>
          <w:szCs w:val="22"/>
          <w:u w:val="single"/>
        </w:rPr>
      </w:pPr>
      <w:r w:rsidRPr="00026149">
        <w:rPr>
          <w:rFonts w:ascii="Arial Narrow" w:hAnsi="Arial Narrow"/>
          <w:b/>
          <w:bCs/>
          <w:color w:val="282828"/>
          <w:spacing w:val="4"/>
          <w:sz w:val="22"/>
          <w:szCs w:val="22"/>
          <w:u w:val="single"/>
        </w:rPr>
        <w:t>Felhívjuk figyelmét, hogy az eljárást a halottvizsgálati bizonyítványon hozzátartozóként feltüntetett hozzátartozó írásbeli nyilatkozata alapján folytatjuk le.</w:t>
      </w:r>
    </w:p>
    <w:p w:rsidR="00321793" w:rsidRPr="00026149" w:rsidRDefault="00321793" w:rsidP="00321793">
      <w:pPr>
        <w:pStyle w:val="NormlWeb"/>
        <w:spacing w:before="0" w:beforeAutospacing="0"/>
        <w:jc w:val="both"/>
        <w:rPr>
          <w:rFonts w:ascii="Arial Narrow" w:hAnsi="Arial Narrow"/>
          <w:bCs/>
          <w:color w:val="282828"/>
          <w:spacing w:val="4"/>
          <w:sz w:val="22"/>
          <w:szCs w:val="22"/>
          <w:u w:val="single"/>
        </w:rPr>
      </w:pPr>
      <w:r w:rsidRPr="00026149">
        <w:rPr>
          <w:rFonts w:ascii="Arial Narrow" w:hAnsi="Arial Narrow"/>
          <w:bCs/>
          <w:color w:val="282828"/>
          <w:spacing w:val="4"/>
          <w:sz w:val="22"/>
          <w:szCs w:val="22"/>
          <w:u w:val="single"/>
        </w:rPr>
        <w:t>Hivatalból kizárólag az ingatlan vagyon tekintetében tudunk adatot szerezni a Takarnet program segítségével, amennyiben nincs a földhivatali nyilvántartásban elírás a személyes adatok vonatkozásában. A többi hagyatéki leltárban szereplő adat a hozzátartozói nyilatkozaton alapul- az adatok teljeskörűségéért a nyilatkozó hozzátartozó felel.</w:t>
      </w:r>
    </w:p>
    <w:p w:rsidR="00935FA2" w:rsidRPr="00026149" w:rsidRDefault="00935FA2" w:rsidP="00935FA2">
      <w:pPr>
        <w:pStyle w:val="NormlWeb"/>
        <w:spacing w:before="0" w:beforeAutospacing="0"/>
        <w:jc w:val="both"/>
        <w:rPr>
          <w:rFonts w:ascii="Arial Narrow" w:hAnsi="Arial Narrow"/>
          <w:b/>
          <w:bCs/>
          <w:color w:val="282828"/>
          <w:spacing w:val="4"/>
          <w:sz w:val="22"/>
          <w:szCs w:val="22"/>
        </w:rPr>
      </w:pPr>
      <w:r w:rsidRPr="00026149">
        <w:rPr>
          <w:rFonts w:ascii="Arial Narrow" w:hAnsi="Arial Narrow"/>
          <w:b/>
          <w:bCs/>
          <w:color w:val="282828"/>
          <w:spacing w:val="4"/>
          <w:sz w:val="22"/>
          <w:szCs w:val="22"/>
        </w:rPr>
        <w:t>Az eljárás sikeres és gyors lefolytatásához kérjük, hogy a nyomtatványokat pontosan, hiánytalanul,  </w:t>
      </w:r>
      <w:r w:rsidRPr="00026149">
        <w:rPr>
          <w:rFonts w:ascii="Arial Narrow" w:hAnsi="Arial Narrow"/>
          <w:b/>
          <w:bCs/>
          <w:color w:val="282828"/>
          <w:spacing w:val="4"/>
          <w:sz w:val="22"/>
          <w:szCs w:val="22"/>
          <w:u w:val="single"/>
        </w:rPr>
        <w:t>olvashatóan</w:t>
      </w:r>
      <w:r w:rsidRPr="000528C5">
        <w:rPr>
          <w:rFonts w:ascii="Arial Narrow" w:hAnsi="Arial Narrow"/>
          <w:b/>
          <w:bCs/>
          <w:color w:val="282828"/>
          <w:spacing w:val="4"/>
          <w:sz w:val="22"/>
          <w:szCs w:val="22"/>
        </w:rPr>
        <w:t xml:space="preserve"> </w:t>
      </w:r>
      <w:r w:rsidRPr="00026149">
        <w:rPr>
          <w:rFonts w:ascii="Arial Narrow" w:hAnsi="Arial Narrow"/>
          <w:b/>
          <w:bCs/>
          <w:color w:val="282828"/>
          <w:spacing w:val="4"/>
          <w:sz w:val="22"/>
          <w:szCs w:val="22"/>
        </w:rPr>
        <w:t>töltsék ki és az alább felsorolt mellékletek másolatát csatolják a nyomtatványhoz.</w:t>
      </w:r>
    </w:p>
    <w:p w:rsidR="00935FA2" w:rsidRDefault="00935FA2" w:rsidP="006A786C">
      <w:pPr>
        <w:pStyle w:val="NormlWeb"/>
        <w:spacing w:before="0" w:beforeAutospacing="0"/>
        <w:jc w:val="both"/>
        <w:rPr>
          <w:rFonts w:ascii="Arial Narrow" w:hAnsi="Arial Narrow"/>
          <w:b/>
          <w:bCs/>
          <w:color w:val="282828"/>
          <w:spacing w:val="4"/>
          <w:sz w:val="22"/>
          <w:szCs w:val="22"/>
        </w:rPr>
      </w:pPr>
    </w:p>
    <w:p w:rsidR="00935FA2" w:rsidRDefault="00935FA2" w:rsidP="006A786C">
      <w:pPr>
        <w:pStyle w:val="NormlWeb"/>
        <w:spacing w:before="0" w:beforeAutospacing="0"/>
        <w:jc w:val="both"/>
        <w:rPr>
          <w:rFonts w:ascii="Arial Narrow" w:hAnsi="Arial Narrow"/>
          <w:b/>
          <w:bCs/>
          <w:color w:val="282828"/>
          <w:spacing w:val="4"/>
          <w:sz w:val="22"/>
          <w:szCs w:val="22"/>
        </w:rPr>
      </w:pPr>
    </w:p>
    <w:p w:rsidR="006A786C" w:rsidRPr="00026149" w:rsidRDefault="006A786C" w:rsidP="006A786C">
      <w:pPr>
        <w:pStyle w:val="NormlWeb"/>
        <w:spacing w:before="0" w:beforeAutospacing="0"/>
        <w:jc w:val="both"/>
        <w:rPr>
          <w:rFonts w:ascii="Arial Narrow" w:hAnsi="Arial Narrow"/>
          <w:b/>
          <w:bCs/>
          <w:color w:val="282828"/>
          <w:spacing w:val="4"/>
          <w:sz w:val="22"/>
          <w:szCs w:val="22"/>
        </w:rPr>
      </w:pPr>
      <w:r w:rsidRPr="00026149">
        <w:rPr>
          <w:rFonts w:ascii="Arial Narrow" w:hAnsi="Arial Narrow"/>
          <w:b/>
          <w:bCs/>
          <w:color w:val="282828"/>
          <w:spacing w:val="4"/>
          <w:sz w:val="22"/>
          <w:szCs w:val="22"/>
        </w:rPr>
        <w:t>Az eljáráshoz szükséges csatolandó dokumentumok:</w:t>
      </w:r>
    </w:p>
    <w:p w:rsidR="006A786C" w:rsidRPr="00026149" w:rsidRDefault="006A786C" w:rsidP="006A786C">
      <w:pPr>
        <w:pStyle w:val="NormlWeb"/>
        <w:spacing w:before="0" w:beforeAutospacing="0"/>
        <w:ind w:left="709"/>
        <w:jc w:val="both"/>
        <w:rPr>
          <w:rFonts w:ascii="Arial Narrow" w:hAnsi="Arial Narrow"/>
          <w:color w:val="282828"/>
          <w:spacing w:val="4"/>
          <w:sz w:val="22"/>
          <w:szCs w:val="22"/>
        </w:rPr>
      </w:pPr>
      <w:r w:rsidRPr="00026149">
        <w:rPr>
          <w:rFonts w:ascii="Arial Narrow" w:hAnsi="Arial Narrow"/>
          <w:b/>
          <w:bCs/>
          <w:color w:val="282828"/>
          <w:spacing w:val="4"/>
          <w:sz w:val="22"/>
          <w:szCs w:val="22"/>
        </w:rPr>
        <w:t>-</w:t>
      </w:r>
      <w:r w:rsidR="000528C5">
        <w:rPr>
          <w:rFonts w:ascii="Arial Narrow" w:hAnsi="Arial Narrow"/>
          <w:b/>
          <w:bCs/>
          <w:color w:val="282828"/>
          <w:spacing w:val="4"/>
          <w:sz w:val="22"/>
          <w:szCs w:val="22"/>
        </w:rPr>
        <w:t xml:space="preserve"> </w:t>
      </w:r>
      <w:r w:rsidRPr="00026149">
        <w:rPr>
          <w:rFonts w:ascii="Arial Narrow" w:hAnsi="Arial Narrow"/>
          <w:b/>
          <w:bCs/>
          <w:color w:val="282828"/>
          <w:spacing w:val="4"/>
          <w:sz w:val="22"/>
          <w:szCs w:val="22"/>
        </w:rPr>
        <w:t>örökhagyó halotti anyakönyvi kivonatának másolata</w:t>
      </w:r>
      <w:r w:rsidRPr="00026149">
        <w:rPr>
          <w:rFonts w:ascii="Arial Narrow" w:hAnsi="Arial Narrow"/>
          <w:color w:val="282828"/>
          <w:spacing w:val="4"/>
          <w:sz w:val="22"/>
          <w:szCs w:val="22"/>
        </w:rPr>
        <w:t> (póthagyatéki eljárás esetén az alaphagyatéki eljárás során keletkezett hagyatékátadó végzés másolata is),</w:t>
      </w:r>
    </w:p>
    <w:p w:rsidR="006A786C" w:rsidRPr="00026149" w:rsidRDefault="006A786C" w:rsidP="006A786C">
      <w:pPr>
        <w:pStyle w:val="NormlWeb"/>
        <w:spacing w:before="0" w:beforeAutospacing="0"/>
        <w:ind w:left="709"/>
        <w:jc w:val="both"/>
        <w:rPr>
          <w:rFonts w:ascii="Arial Narrow" w:hAnsi="Arial Narrow"/>
          <w:color w:val="282828"/>
          <w:spacing w:val="4"/>
          <w:sz w:val="22"/>
          <w:szCs w:val="22"/>
          <w:shd w:val="clear" w:color="auto" w:fill="FFFFFF"/>
        </w:rPr>
      </w:pPr>
      <w:r w:rsidRPr="00026149">
        <w:rPr>
          <w:rFonts w:ascii="Arial Narrow" w:hAnsi="Arial Narrow"/>
          <w:b/>
          <w:bCs/>
          <w:color w:val="282828"/>
          <w:spacing w:val="4"/>
          <w:sz w:val="22"/>
          <w:szCs w:val="22"/>
        </w:rPr>
        <w:t>-</w:t>
      </w:r>
      <w:r w:rsidRPr="00026149">
        <w:rPr>
          <w:rFonts w:ascii="Arial Narrow" w:hAnsi="Arial Narrow"/>
          <w:b/>
          <w:bCs/>
          <w:color w:val="282828"/>
          <w:spacing w:val="4"/>
          <w:sz w:val="22"/>
          <w:szCs w:val="22"/>
          <w:shd w:val="clear" w:color="auto" w:fill="FFFFFF"/>
        </w:rPr>
        <w:t xml:space="preserve"> örökhagyó által tett végintézkedés esetén</w:t>
      </w:r>
      <w:r w:rsidRPr="00026149">
        <w:rPr>
          <w:rFonts w:ascii="Arial Narrow" w:hAnsi="Arial Narrow"/>
          <w:color w:val="282828"/>
          <w:spacing w:val="4"/>
          <w:sz w:val="22"/>
          <w:szCs w:val="22"/>
          <w:shd w:val="clear" w:color="auto" w:fill="FFFFFF"/>
        </w:rPr>
        <w:t> (végrendelet, öröklési szerződés stb.) annak </w:t>
      </w:r>
      <w:r w:rsidRPr="00026149">
        <w:rPr>
          <w:rFonts w:ascii="Arial Narrow" w:hAnsi="Arial Narrow"/>
          <w:b/>
          <w:bCs/>
          <w:color w:val="282828"/>
          <w:spacing w:val="4"/>
          <w:sz w:val="22"/>
          <w:szCs w:val="22"/>
          <w:shd w:val="clear" w:color="auto" w:fill="FFFFFF"/>
        </w:rPr>
        <w:t>másolata</w:t>
      </w:r>
      <w:r w:rsidRPr="00026149">
        <w:rPr>
          <w:rFonts w:ascii="Arial Narrow" w:hAnsi="Arial Narrow"/>
          <w:color w:val="282828"/>
          <w:spacing w:val="4"/>
          <w:sz w:val="22"/>
          <w:szCs w:val="22"/>
          <w:shd w:val="clear" w:color="auto" w:fill="FFFFFF"/>
        </w:rPr>
        <w:t>,</w:t>
      </w:r>
    </w:p>
    <w:p w:rsidR="006A786C" w:rsidRPr="00026149" w:rsidRDefault="000528C5" w:rsidP="006A786C">
      <w:pPr>
        <w:pStyle w:val="NormlWeb"/>
        <w:spacing w:before="0" w:beforeAutospacing="0"/>
        <w:ind w:left="709"/>
        <w:jc w:val="both"/>
        <w:rPr>
          <w:rFonts w:ascii="Arial Narrow" w:hAnsi="Arial Narrow"/>
          <w:b/>
          <w:bCs/>
          <w:color w:val="282828"/>
          <w:spacing w:val="4"/>
          <w:sz w:val="22"/>
          <w:szCs w:val="22"/>
        </w:rPr>
      </w:pPr>
      <w:r>
        <w:rPr>
          <w:rFonts w:ascii="Arial Narrow" w:hAnsi="Arial Narrow"/>
          <w:color w:val="282828"/>
          <w:spacing w:val="4"/>
          <w:sz w:val="22"/>
          <w:szCs w:val="22"/>
        </w:rPr>
        <w:t xml:space="preserve">- </w:t>
      </w:r>
      <w:r w:rsidR="006A786C" w:rsidRPr="00026149">
        <w:rPr>
          <w:rFonts w:ascii="Arial Narrow" w:hAnsi="Arial Narrow"/>
          <w:color w:val="282828"/>
          <w:spacing w:val="4"/>
          <w:sz w:val="22"/>
          <w:szCs w:val="22"/>
        </w:rPr>
        <w:t>belföldön lakóhellyel, tartózkodási hellyel nem rendelkező öröklésben érdekelt </w:t>
      </w:r>
      <w:r w:rsidR="006A786C" w:rsidRPr="00026149">
        <w:rPr>
          <w:rFonts w:ascii="Arial Narrow" w:hAnsi="Arial Narrow"/>
          <w:b/>
          <w:bCs/>
          <w:color w:val="282828"/>
          <w:spacing w:val="4"/>
          <w:sz w:val="22"/>
          <w:szCs w:val="22"/>
        </w:rPr>
        <w:t>magyarországi kézbesítési megbízottjának megbízási szerződésének másolata, vagy magyarországi lakóhellyel rendelkező meghatalmazottjának meghatalmazás másolata,</w:t>
      </w:r>
    </w:p>
    <w:p w:rsidR="006A786C" w:rsidRPr="00026149" w:rsidRDefault="006A786C" w:rsidP="006A786C">
      <w:pPr>
        <w:pStyle w:val="NormlWeb"/>
        <w:spacing w:before="0" w:beforeAutospacing="0"/>
        <w:ind w:left="709"/>
        <w:jc w:val="both"/>
        <w:rPr>
          <w:rFonts w:ascii="Arial Narrow" w:hAnsi="Arial Narrow"/>
          <w:color w:val="282828"/>
          <w:spacing w:val="4"/>
          <w:sz w:val="22"/>
          <w:szCs w:val="22"/>
        </w:rPr>
      </w:pPr>
      <w:r w:rsidRPr="00026149">
        <w:rPr>
          <w:rFonts w:ascii="Arial Narrow" w:hAnsi="Arial Narrow"/>
          <w:color w:val="282828"/>
          <w:spacing w:val="4"/>
          <w:sz w:val="22"/>
          <w:szCs w:val="22"/>
        </w:rPr>
        <w:lastRenderedPageBreak/>
        <w:t>- amennyiben az öröklésben érdekeltek között van olyan, </w:t>
      </w:r>
      <w:r w:rsidRPr="00026149">
        <w:rPr>
          <w:rFonts w:ascii="Arial Narrow" w:hAnsi="Arial Narrow"/>
          <w:b/>
          <w:bCs/>
          <w:color w:val="282828"/>
          <w:spacing w:val="4"/>
          <w:sz w:val="22"/>
          <w:szCs w:val="22"/>
        </w:rPr>
        <w:t>aki képviselővel rendelkezik, az erre vonatkozó adatok, dokumentumok</w:t>
      </w:r>
      <w:r w:rsidRPr="00026149">
        <w:rPr>
          <w:rFonts w:ascii="Arial Narrow" w:hAnsi="Arial Narrow"/>
          <w:color w:val="282828"/>
          <w:spacing w:val="4"/>
          <w:sz w:val="22"/>
          <w:szCs w:val="22"/>
        </w:rPr>
        <w:t> (pl: kiskorú törvényes képviselőjének adatai, gyámolt/gondnokolt esetében gyámhatósági határozat; meghatalmazotti képviselet esetén meghatalmazás stb.) </w:t>
      </w:r>
      <w:r w:rsidRPr="00026149">
        <w:rPr>
          <w:rFonts w:ascii="Arial Narrow" w:hAnsi="Arial Narrow"/>
          <w:b/>
          <w:bCs/>
          <w:color w:val="282828"/>
          <w:spacing w:val="4"/>
          <w:sz w:val="22"/>
          <w:szCs w:val="22"/>
        </w:rPr>
        <w:t>másolata</w:t>
      </w:r>
      <w:r w:rsidRPr="00026149">
        <w:rPr>
          <w:rFonts w:ascii="Arial Narrow" w:hAnsi="Arial Narrow"/>
          <w:color w:val="282828"/>
          <w:spacing w:val="4"/>
          <w:sz w:val="22"/>
          <w:szCs w:val="22"/>
        </w:rPr>
        <w:t>,</w:t>
      </w:r>
    </w:p>
    <w:p w:rsidR="006A786C" w:rsidRPr="00026149" w:rsidRDefault="006A786C" w:rsidP="006A786C">
      <w:pPr>
        <w:pStyle w:val="NormlWeb"/>
        <w:spacing w:before="0" w:beforeAutospacing="0"/>
        <w:ind w:left="709"/>
        <w:jc w:val="both"/>
        <w:rPr>
          <w:rFonts w:ascii="Arial Narrow" w:hAnsi="Arial Narrow"/>
          <w:color w:val="282828"/>
          <w:spacing w:val="4"/>
          <w:sz w:val="22"/>
          <w:szCs w:val="22"/>
          <w:shd w:val="clear" w:color="auto" w:fill="FFFFFF"/>
        </w:rPr>
      </w:pPr>
      <w:r w:rsidRPr="00026149">
        <w:rPr>
          <w:rFonts w:ascii="Arial Narrow" w:hAnsi="Arial Narrow"/>
          <w:color w:val="282828"/>
          <w:spacing w:val="4"/>
          <w:sz w:val="22"/>
          <w:szCs w:val="22"/>
        </w:rPr>
        <w:t xml:space="preserve">- </w:t>
      </w:r>
      <w:r w:rsidRPr="00026149">
        <w:rPr>
          <w:rFonts w:ascii="Arial Narrow" w:hAnsi="Arial Narrow"/>
          <w:b/>
          <w:bCs/>
          <w:color w:val="282828"/>
          <w:spacing w:val="4"/>
          <w:sz w:val="22"/>
          <w:szCs w:val="22"/>
          <w:shd w:val="clear" w:color="auto" w:fill="FFFFFF"/>
        </w:rPr>
        <w:t>örökhagyó hagyatéki tartozásaira vonatkozó dokumentumok</w:t>
      </w:r>
      <w:r w:rsidRPr="00026149">
        <w:rPr>
          <w:rFonts w:ascii="Arial Narrow" w:hAnsi="Arial Narrow"/>
          <w:color w:val="282828"/>
          <w:spacing w:val="4"/>
          <w:sz w:val="22"/>
          <w:szCs w:val="22"/>
          <w:shd w:val="clear" w:color="auto" w:fill="FFFFFF"/>
        </w:rPr>
        <w:t> (hitel- vagy pénzintézeti szerződés, elszámolás stb.) </w:t>
      </w:r>
      <w:r w:rsidRPr="00026149">
        <w:rPr>
          <w:rFonts w:ascii="Arial Narrow" w:hAnsi="Arial Narrow"/>
          <w:b/>
          <w:bCs/>
          <w:color w:val="282828"/>
          <w:spacing w:val="4"/>
          <w:sz w:val="22"/>
          <w:szCs w:val="22"/>
          <w:shd w:val="clear" w:color="auto" w:fill="FFFFFF"/>
        </w:rPr>
        <w:t>másolata</w:t>
      </w:r>
      <w:r w:rsidRPr="00026149">
        <w:rPr>
          <w:rFonts w:ascii="Arial Narrow" w:hAnsi="Arial Narrow"/>
          <w:color w:val="282828"/>
          <w:spacing w:val="4"/>
          <w:sz w:val="22"/>
          <w:szCs w:val="22"/>
          <w:shd w:val="clear" w:color="auto" w:fill="FFFFFF"/>
        </w:rPr>
        <w:t>,</w:t>
      </w:r>
    </w:p>
    <w:p w:rsidR="006A786C" w:rsidRPr="00026149" w:rsidRDefault="006A786C" w:rsidP="006A786C">
      <w:pPr>
        <w:pStyle w:val="NormlWeb"/>
        <w:spacing w:before="0" w:beforeAutospacing="0"/>
        <w:ind w:left="709"/>
        <w:jc w:val="both"/>
        <w:rPr>
          <w:rFonts w:ascii="Arial Narrow" w:hAnsi="Arial Narrow"/>
          <w:color w:val="282828"/>
          <w:spacing w:val="4"/>
          <w:sz w:val="22"/>
          <w:szCs w:val="22"/>
        </w:rPr>
      </w:pPr>
      <w:r w:rsidRPr="00026149">
        <w:rPr>
          <w:rFonts w:ascii="Arial Narrow" w:hAnsi="Arial Narrow"/>
          <w:color w:val="282828"/>
          <w:spacing w:val="4"/>
          <w:sz w:val="22"/>
          <w:szCs w:val="22"/>
          <w:shd w:val="clear" w:color="auto" w:fill="FFFFFF"/>
        </w:rPr>
        <w:t xml:space="preserve">- </w:t>
      </w:r>
      <w:r w:rsidRPr="00026149">
        <w:rPr>
          <w:rFonts w:ascii="Arial Narrow" w:hAnsi="Arial Narrow"/>
          <w:b/>
          <w:bCs/>
          <w:color w:val="282828"/>
          <w:spacing w:val="4"/>
          <w:sz w:val="22"/>
          <w:szCs w:val="22"/>
        </w:rPr>
        <w:t>hitelezői igény bejelentés esetén: igazoló dokumentumok másolata</w:t>
      </w:r>
      <w:r w:rsidRPr="00026149">
        <w:rPr>
          <w:rFonts w:ascii="Arial Narrow" w:hAnsi="Arial Narrow"/>
          <w:color w:val="282828"/>
          <w:spacing w:val="4"/>
          <w:sz w:val="22"/>
          <w:szCs w:val="22"/>
        </w:rPr>
        <w:t> (pl.: temetési számla, egyéb számla, elszámolás, igazolás stb.; nyilvántartáson kívüli tulajdonjogi igényt megalapozó irat (pl: adásvételi szerződés); házassági vagyonközösségi igény esetén (pl.: házassági anyakönyvi kivonat) stb.</w:t>
      </w:r>
    </w:p>
    <w:p w:rsidR="006A786C" w:rsidRPr="00026149" w:rsidRDefault="006A786C" w:rsidP="006A786C">
      <w:pPr>
        <w:pStyle w:val="NormlWeb"/>
        <w:spacing w:before="0" w:beforeAutospacing="0"/>
        <w:ind w:left="709"/>
        <w:jc w:val="both"/>
        <w:rPr>
          <w:rFonts w:ascii="Arial Narrow" w:hAnsi="Arial Narrow"/>
          <w:color w:val="282828"/>
          <w:spacing w:val="4"/>
          <w:sz w:val="22"/>
          <w:szCs w:val="22"/>
          <w:shd w:val="clear" w:color="auto" w:fill="FFFFFF"/>
        </w:rPr>
      </w:pPr>
      <w:r w:rsidRPr="00026149">
        <w:rPr>
          <w:rFonts w:ascii="Arial Narrow" w:hAnsi="Arial Narrow"/>
          <w:color w:val="282828"/>
          <w:spacing w:val="4"/>
          <w:sz w:val="22"/>
          <w:szCs w:val="22"/>
        </w:rPr>
        <w:t xml:space="preserve">- </w:t>
      </w:r>
      <w:r w:rsidRPr="00026149">
        <w:rPr>
          <w:rFonts w:ascii="Arial Narrow" w:hAnsi="Arial Narrow"/>
          <w:b/>
          <w:bCs/>
          <w:color w:val="282828"/>
          <w:spacing w:val="4"/>
          <w:sz w:val="22"/>
          <w:szCs w:val="22"/>
          <w:shd w:val="clear" w:color="auto" w:fill="FFFFFF"/>
        </w:rPr>
        <w:t>nem magyar állampolgárság esetén örökhagyó állampolgárságát igazoló közokirat</w:t>
      </w:r>
      <w:r w:rsidRPr="00026149">
        <w:rPr>
          <w:rFonts w:ascii="Arial Narrow" w:hAnsi="Arial Narrow"/>
          <w:color w:val="282828"/>
          <w:spacing w:val="4"/>
          <w:sz w:val="22"/>
          <w:szCs w:val="22"/>
          <w:shd w:val="clear" w:color="auto" w:fill="FFFFFF"/>
        </w:rPr>
        <w:t> (személyi igazolvány, útlevél, állampolgársági bizonyítvány, honosítási okirat stb.) </w:t>
      </w:r>
      <w:r w:rsidRPr="00026149">
        <w:rPr>
          <w:rFonts w:ascii="Arial Narrow" w:hAnsi="Arial Narrow"/>
          <w:b/>
          <w:bCs/>
          <w:color w:val="282828"/>
          <w:spacing w:val="4"/>
          <w:sz w:val="22"/>
          <w:szCs w:val="22"/>
          <w:shd w:val="clear" w:color="auto" w:fill="FFFFFF"/>
        </w:rPr>
        <w:t>másolata</w:t>
      </w:r>
      <w:r w:rsidRPr="00026149">
        <w:rPr>
          <w:rFonts w:ascii="Arial Narrow" w:hAnsi="Arial Narrow"/>
          <w:color w:val="282828"/>
          <w:spacing w:val="4"/>
          <w:sz w:val="22"/>
          <w:szCs w:val="22"/>
          <w:shd w:val="clear" w:color="auto" w:fill="FFFFFF"/>
        </w:rPr>
        <w:t>,</w:t>
      </w:r>
    </w:p>
    <w:p w:rsidR="006A786C" w:rsidRPr="00026149" w:rsidRDefault="006A786C" w:rsidP="006A786C">
      <w:pPr>
        <w:pStyle w:val="NormlWeb"/>
        <w:spacing w:before="0" w:beforeAutospacing="0"/>
        <w:ind w:left="709"/>
        <w:jc w:val="both"/>
        <w:rPr>
          <w:rFonts w:ascii="Arial Narrow" w:hAnsi="Arial Narrow"/>
          <w:b/>
          <w:bCs/>
          <w:color w:val="282828"/>
          <w:spacing w:val="4"/>
          <w:sz w:val="22"/>
          <w:szCs w:val="22"/>
        </w:rPr>
      </w:pPr>
      <w:r w:rsidRPr="00026149">
        <w:rPr>
          <w:rFonts w:ascii="Arial Narrow" w:hAnsi="Arial Narrow"/>
          <w:color w:val="282828"/>
          <w:spacing w:val="4"/>
          <w:sz w:val="22"/>
          <w:szCs w:val="22"/>
          <w:shd w:val="clear" w:color="auto" w:fill="FFFFFF"/>
        </w:rPr>
        <w:t xml:space="preserve">- </w:t>
      </w:r>
      <w:r w:rsidRPr="00026149">
        <w:rPr>
          <w:rFonts w:ascii="Arial Narrow" w:hAnsi="Arial Narrow"/>
          <w:b/>
          <w:bCs/>
          <w:color w:val="282828"/>
          <w:spacing w:val="4"/>
          <w:sz w:val="22"/>
          <w:szCs w:val="22"/>
        </w:rPr>
        <w:t>Örökhagyó ingatlanára vonatkozóan a beazonosításhoz pontos helyrajzi szám és cím megjelölése</w:t>
      </w:r>
    </w:p>
    <w:p w:rsidR="006A786C" w:rsidRPr="00026149" w:rsidRDefault="006A786C" w:rsidP="006A786C">
      <w:pPr>
        <w:pStyle w:val="NormlWeb"/>
        <w:spacing w:before="0" w:beforeAutospacing="0"/>
        <w:ind w:left="709"/>
        <w:jc w:val="both"/>
        <w:rPr>
          <w:rFonts w:ascii="Arial Narrow" w:hAnsi="Arial Narrow"/>
          <w:color w:val="282828"/>
          <w:spacing w:val="4"/>
          <w:sz w:val="22"/>
          <w:szCs w:val="22"/>
          <w:shd w:val="clear" w:color="auto" w:fill="FFFFFF"/>
        </w:rPr>
      </w:pPr>
      <w:r w:rsidRPr="00026149">
        <w:rPr>
          <w:rFonts w:ascii="Arial Narrow" w:hAnsi="Arial Narrow"/>
          <w:b/>
          <w:bCs/>
          <w:color w:val="282828"/>
          <w:spacing w:val="4"/>
          <w:sz w:val="22"/>
          <w:szCs w:val="22"/>
        </w:rPr>
        <w:t xml:space="preserve">- </w:t>
      </w:r>
      <w:r w:rsidRPr="00026149">
        <w:rPr>
          <w:rFonts w:ascii="Arial Narrow" w:hAnsi="Arial Narrow"/>
          <w:color w:val="282828"/>
          <w:spacing w:val="4"/>
          <w:sz w:val="22"/>
          <w:szCs w:val="22"/>
          <w:shd w:val="clear" w:color="auto" w:fill="FFFFFF"/>
        </w:rPr>
        <w:t>hatósági nyilvántartásban szereplő </w:t>
      </w:r>
      <w:r w:rsidRPr="00026149">
        <w:rPr>
          <w:rFonts w:ascii="Arial Narrow" w:hAnsi="Arial Narrow"/>
          <w:b/>
          <w:bCs/>
          <w:color w:val="282828"/>
          <w:spacing w:val="4"/>
          <w:sz w:val="22"/>
          <w:szCs w:val="22"/>
          <w:shd w:val="clear" w:color="auto" w:fill="FFFFFF"/>
        </w:rPr>
        <w:t>jármű </w:t>
      </w:r>
      <w:r w:rsidRPr="00026149">
        <w:rPr>
          <w:rFonts w:ascii="Arial Narrow" w:hAnsi="Arial Narrow"/>
          <w:color w:val="282828"/>
          <w:spacing w:val="4"/>
          <w:sz w:val="22"/>
          <w:szCs w:val="22"/>
          <w:shd w:val="clear" w:color="auto" w:fill="FFFFFF"/>
        </w:rPr>
        <w:t>(pl. személygépkocsi, utánfutó, motorkerékpár, motorcsónak, mezőgazdasági haszongépjármű stb.) </w:t>
      </w:r>
      <w:r w:rsidRPr="00026149">
        <w:rPr>
          <w:rFonts w:ascii="Arial Narrow" w:hAnsi="Arial Narrow"/>
          <w:b/>
          <w:bCs/>
          <w:color w:val="282828"/>
          <w:spacing w:val="4"/>
          <w:sz w:val="22"/>
          <w:szCs w:val="22"/>
          <w:shd w:val="clear" w:color="auto" w:fill="FFFFFF"/>
        </w:rPr>
        <w:t>forgalmi engedély másolata</w:t>
      </w:r>
      <w:r w:rsidRPr="00026149">
        <w:rPr>
          <w:rFonts w:ascii="Arial Narrow" w:hAnsi="Arial Narrow"/>
          <w:color w:val="282828"/>
          <w:spacing w:val="4"/>
          <w:sz w:val="22"/>
          <w:szCs w:val="22"/>
          <w:shd w:val="clear" w:color="auto" w:fill="FFFFFF"/>
        </w:rPr>
        <w:t>,</w:t>
      </w:r>
    </w:p>
    <w:p w:rsidR="006A786C" w:rsidRPr="00026149" w:rsidRDefault="006A786C" w:rsidP="006A786C">
      <w:pPr>
        <w:pStyle w:val="NormlWeb"/>
        <w:spacing w:before="0" w:beforeAutospacing="0"/>
        <w:ind w:left="709"/>
        <w:jc w:val="both"/>
        <w:rPr>
          <w:rFonts w:ascii="Arial Narrow" w:hAnsi="Arial Narrow"/>
          <w:b/>
          <w:bCs/>
          <w:color w:val="282828"/>
          <w:spacing w:val="4"/>
          <w:sz w:val="22"/>
          <w:szCs w:val="22"/>
        </w:rPr>
      </w:pPr>
      <w:r w:rsidRPr="00026149">
        <w:rPr>
          <w:rFonts w:ascii="Arial Narrow" w:hAnsi="Arial Narrow"/>
          <w:b/>
          <w:bCs/>
          <w:color w:val="282828"/>
          <w:spacing w:val="4"/>
          <w:sz w:val="22"/>
          <w:szCs w:val="22"/>
        </w:rPr>
        <w:t>-</w:t>
      </w:r>
      <w:r w:rsidRPr="00026149">
        <w:rPr>
          <w:rFonts w:ascii="Arial Narrow" w:hAnsi="Arial Narrow" w:cs="Arial"/>
          <w:sz w:val="22"/>
          <w:szCs w:val="22"/>
          <w:lang w:eastAsia="en-US"/>
        </w:rPr>
        <w:t xml:space="preserve"> </w:t>
      </w:r>
      <w:r w:rsidRPr="00026149">
        <w:rPr>
          <w:rFonts w:ascii="Arial Narrow" w:hAnsi="Arial Narrow"/>
          <w:b/>
          <w:bCs/>
          <w:color w:val="282828"/>
          <w:spacing w:val="4"/>
          <w:sz w:val="22"/>
          <w:szCs w:val="22"/>
        </w:rPr>
        <w:t>gazdasági társaságban, ill. szövetkezetben fennálló tagi (részvényesi) részesedés esetén cégkivonat vagy alapító okirat másolata,</w:t>
      </w:r>
    </w:p>
    <w:p w:rsidR="006A786C" w:rsidRPr="00026149" w:rsidRDefault="006A786C" w:rsidP="006A786C">
      <w:pPr>
        <w:pStyle w:val="NormlWeb"/>
        <w:spacing w:before="0" w:beforeAutospacing="0"/>
        <w:ind w:left="709"/>
        <w:jc w:val="both"/>
        <w:rPr>
          <w:rFonts w:ascii="Arial Narrow" w:hAnsi="Arial Narrow"/>
          <w:color w:val="282828"/>
          <w:spacing w:val="4"/>
          <w:sz w:val="22"/>
          <w:szCs w:val="22"/>
          <w:shd w:val="clear" w:color="auto" w:fill="FFFFFF"/>
        </w:rPr>
      </w:pPr>
      <w:r w:rsidRPr="00026149">
        <w:rPr>
          <w:rFonts w:ascii="Arial Narrow" w:hAnsi="Arial Narrow"/>
          <w:b/>
          <w:bCs/>
          <w:color w:val="282828"/>
          <w:spacing w:val="4"/>
          <w:sz w:val="22"/>
          <w:szCs w:val="22"/>
        </w:rPr>
        <w:t xml:space="preserve">- </w:t>
      </w:r>
      <w:r w:rsidRPr="00026149">
        <w:rPr>
          <w:rFonts w:ascii="Arial Narrow" w:hAnsi="Arial Narrow"/>
          <w:b/>
          <w:bCs/>
          <w:color w:val="282828"/>
          <w:spacing w:val="4"/>
          <w:sz w:val="22"/>
          <w:szCs w:val="22"/>
          <w:shd w:val="clear" w:color="auto" w:fill="FFFFFF"/>
        </w:rPr>
        <w:t>pénz- és hitelintézettel szemben, fennálló követelésből eredő igazolások</w:t>
      </w:r>
      <w:r w:rsidRPr="00026149">
        <w:rPr>
          <w:rFonts w:ascii="Arial Narrow" w:hAnsi="Arial Narrow"/>
          <w:color w:val="282828"/>
          <w:spacing w:val="4"/>
          <w:sz w:val="22"/>
          <w:szCs w:val="22"/>
          <w:shd w:val="clear" w:color="auto" w:fill="FFFFFF"/>
        </w:rPr>
        <w:t> (pénzintézetnél vezetett számla számlakivonata, egyenlegközlő, értékpapír, takarékbetétkönyv, szerződés, elszámolás stb.) </w:t>
      </w:r>
      <w:r w:rsidRPr="00026149">
        <w:rPr>
          <w:rFonts w:ascii="Arial Narrow" w:hAnsi="Arial Narrow"/>
          <w:b/>
          <w:bCs/>
          <w:color w:val="282828"/>
          <w:spacing w:val="4"/>
          <w:sz w:val="22"/>
          <w:szCs w:val="22"/>
          <w:shd w:val="clear" w:color="auto" w:fill="FFFFFF"/>
        </w:rPr>
        <w:t>másolata</w:t>
      </w:r>
      <w:r w:rsidRPr="00026149">
        <w:rPr>
          <w:rFonts w:ascii="Arial Narrow" w:hAnsi="Arial Narrow"/>
          <w:color w:val="282828"/>
          <w:spacing w:val="4"/>
          <w:sz w:val="22"/>
          <w:szCs w:val="22"/>
          <w:shd w:val="clear" w:color="auto" w:fill="FFFFFF"/>
        </w:rPr>
        <w:t>,</w:t>
      </w:r>
    </w:p>
    <w:p w:rsidR="006A786C" w:rsidRPr="00026149" w:rsidRDefault="006A786C" w:rsidP="006A786C">
      <w:pPr>
        <w:pStyle w:val="NormlWeb"/>
        <w:spacing w:before="0" w:beforeAutospacing="0"/>
        <w:ind w:left="709"/>
        <w:jc w:val="both"/>
        <w:rPr>
          <w:rFonts w:ascii="Arial Narrow" w:hAnsi="Arial Narrow"/>
          <w:color w:val="282828"/>
          <w:spacing w:val="4"/>
          <w:sz w:val="22"/>
          <w:szCs w:val="22"/>
        </w:rPr>
      </w:pPr>
      <w:r w:rsidRPr="00026149">
        <w:rPr>
          <w:rFonts w:ascii="Arial Narrow" w:hAnsi="Arial Narrow"/>
          <w:b/>
          <w:bCs/>
          <w:color w:val="282828"/>
          <w:spacing w:val="4"/>
          <w:sz w:val="22"/>
          <w:szCs w:val="22"/>
        </w:rPr>
        <w:t>- biztosításból eredő követelés igazolás</w:t>
      </w:r>
      <w:r w:rsidRPr="00026149">
        <w:rPr>
          <w:rFonts w:ascii="Arial Narrow" w:hAnsi="Arial Narrow"/>
          <w:color w:val="282828"/>
          <w:spacing w:val="4"/>
          <w:sz w:val="22"/>
          <w:szCs w:val="22"/>
        </w:rPr>
        <w:t> (pl: kötvény, díjközlő) </w:t>
      </w:r>
      <w:r w:rsidRPr="00026149">
        <w:rPr>
          <w:rFonts w:ascii="Arial Narrow" w:hAnsi="Arial Narrow"/>
          <w:b/>
          <w:bCs/>
          <w:color w:val="282828"/>
          <w:spacing w:val="4"/>
          <w:sz w:val="22"/>
          <w:szCs w:val="22"/>
        </w:rPr>
        <w:t>másolata</w:t>
      </w:r>
      <w:r w:rsidRPr="00026149">
        <w:rPr>
          <w:rFonts w:ascii="Arial Narrow" w:hAnsi="Arial Narrow"/>
          <w:color w:val="282828"/>
          <w:spacing w:val="4"/>
          <w:sz w:val="22"/>
          <w:szCs w:val="22"/>
        </w:rPr>
        <w:t>,</w:t>
      </w:r>
    </w:p>
    <w:p w:rsidR="006A786C" w:rsidRPr="00026149" w:rsidRDefault="006A786C" w:rsidP="006A786C">
      <w:pPr>
        <w:pStyle w:val="NormlWeb"/>
        <w:spacing w:before="0" w:beforeAutospacing="0"/>
        <w:ind w:left="709"/>
        <w:jc w:val="both"/>
        <w:rPr>
          <w:rFonts w:ascii="Arial Narrow" w:hAnsi="Arial Narrow"/>
          <w:color w:val="282828"/>
          <w:spacing w:val="4"/>
          <w:sz w:val="22"/>
          <w:szCs w:val="22"/>
          <w:shd w:val="clear" w:color="auto" w:fill="FFFFFF"/>
        </w:rPr>
      </w:pPr>
      <w:r w:rsidRPr="00026149">
        <w:rPr>
          <w:rFonts w:ascii="Arial Narrow" w:hAnsi="Arial Narrow"/>
          <w:b/>
          <w:bCs/>
          <w:color w:val="282828"/>
          <w:spacing w:val="4"/>
          <w:sz w:val="22"/>
          <w:szCs w:val="22"/>
        </w:rPr>
        <w:t xml:space="preserve">- </w:t>
      </w:r>
      <w:r w:rsidRPr="00026149">
        <w:rPr>
          <w:rFonts w:ascii="Arial Narrow" w:hAnsi="Arial Narrow"/>
          <w:b/>
          <w:bCs/>
          <w:color w:val="282828"/>
          <w:spacing w:val="4"/>
          <w:sz w:val="22"/>
          <w:szCs w:val="22"/>
          <w:shd w:val="clear" w:color="auto" w:fill="FFFFFF"/>
        </w:rPr>
        <w:t>pénztári tagságból eredő követelés igazolás</w:t>
      </w:r>
      <w:r w:rsidRPr="00026149">
        <w:rPr>
          <w:rFonts w:ascii="Arial Narrow" w:hAnsi="Arial Narrow"/>
          <w:color w:val="282828"/>
          <w:spacing w:val="4"/>
          <w:sz w:val="22"/>
          <w:szCs w:val="22"/>
          <w:shd w:val="clear" w:color="auto" w:fill="FFFFFF"/>
        </w:rPr>
        <w:t> (pl: lakás-takarék, magánnyugdíj pénztári tagság, egészségbiztosítási tagság tagi értesítő, egyenlegközlő, kimutatás stb.) </w:t>
      </w:r>
      <w:r w:rsidRPr="00026149">
        <w:rPr>
          <w:rFonts w:ascii="Arial Narrow" w:hAnsi="Arial Narrow"/>
          <w:b/>
          <w:bCs/>
          <w:color w:val="282828"/>
          <w:spacing w:val="4"/>
          <w:sz w:val="22"/>
          <w:szCs w:val="22"/>
          <w:shd w:val="clear" w:color="auto" w:fill="FFFFFF"/>
        </w:rPr>
        <w:t>másolata</w:t>
      </w:r>
      <w:r w:rsidRPr="00026149">
        <w:rPr>
          <w:rFonts w:ascii="Arial Narrow" w:hAnsi="Arial Narrow"/>
          <w:color w:val="282828"/>
          <w:spacing w:val="4"/>
          <w:sz w:val="22"/>
          <w:szCs w:val="22"/>
          <w:shd w:val="clear" w:color="auto" w:fill="FFFFFF"/>
        </w:rPr>
        <w:t>,</w:t>
      </w:r>
    </w:p>
    <w:p w:rsidR="006A786C" w:rsidRPr="00026149" w:rsidRDefault="006A786C" w:rsidP="006A786C">
      <w:pPr>
        <w:pStyle w:val="NormlWeb"/>
        <w:spacing w:before="0" w:beforeAutospacing="0"/>
        <w:ind w:left="709"/>
        <w:jc w:val="both"/>
        <w:rPr>
          <w:rFonts w:ascii="Arial Narrow" w:hAnsi="Arial Narrow"/>
          <w:color w:val="282828"/>
          <w:spacing w:val="4"/>
          <w:sz w:val="22"/>
          <w:szCs w:val="22"/>
        </w:rPr>
      </w:pPr>
      <w:r w:rsidRPr="00026149">
        <w:rPr>
          <w:rFonts w:ascii="Arial Narrow" w:hAnsi="Arial Narrow"/>
          <w:b/>
          <w:bCs/>
          <w:color w:val="282828"/>
          <w:spacing w:val="4"/>
          <w:sz w:val="22"/>
          <w:szCs w:val="22"/>
        </w:rPr>
        <w:t>- örökhagyót megillető járandóságra vonatkozó igazolás</w:t>
      </w:r>
      <w:r w:rsidRPr="00026149">
        <w:rPr>
          <w:rFonts w:ascii="Arial Narrow" w:hAnsi="Arial Narrow"/>
          <w:color w:val="282828"/>
          <w:spacing w:val="4"/>
          <w:sz w:val="22"/>
          <w:szCs w:val="22"/>
        </w:rPr>
        <w:t> (nyugdíj szelvény/törzsszám, munkabér vagy bérjellegű járandóságról munkáltatói letét igazolás, határozat, levél stb.) </w:t>
      </w:r>
      <w:r w:rsidRPr="00026149">
        <w:rPr>
          <w:rFonts w:ascii="Arial Narrow" w:hAnsi="Arial Narrow"/>
          <w:b/>
          <w:bCs/>
          <w:color w:val="282828"/>
          <w:spacing w:val="4"/>
          <w:sz w:val="22"/>
          <w:szCs w:val="22"/>
        </w:rPr>
        <w:t>másolata</w:t>
      </w:r>
      <w:r w:rsidRPr="00026149">
        <w:rPr>
          <w:rFonts w:ascii="Arial Narrow" w:hAnsi="Arial Narrow"/>
          <w:color w:val="282828"/>
          <w:spacing w:val="4"/>
          <w:sz w:val="22"/>
          <w:szCs w:val="22"/>
        </w:rPr>
        <w:t>,</w:t>
      </w:r>
    </w:p>
    <w:p w:rsidR="006A786C" w:rsidRPr="00026149" w:rsidRDefault="006A786C" w:rsidP="006A786C">
      <w:pPr>
        <w:pStyle w:val="NormlWeb"/>
        <w:spacing w:before="0" w:beforeAutospacing="0"/>
        <w:ind w:left="709"/>
        <w:jc w:val="both"/>
        <w:rPr>
          <w:rFonts w:ascii="Arial Narrow" w:hAnsi="Arial Narrow"/>
          <w:b/>
          <w:bCs/>
          <w:color w:val="282828"/>
          <w:spacing w:val="4"/>
          <w:sz w:val="22"/>
          <w:szCs w:val="22"/>
        </w:rPr>
      </w:pPr>
      <w:r w:rsidRPr="00026149">
        <w:rPr>
          <w:rFonts w:ascii="Arial Narrow" w:hAnsi="Arial Narrow"/>
          <w:b/>
          <w:bCs/>
          <w:color w:val="282828"/>
          <w:spacing w:val="4"/>
          <w:sz w:val="22"/>
          <w:szCs w:val="22"/>
        </w:rPr>
        <w:t>- egyéb örökhagyó tulajdonában lévő ingóságról igazolás másolat.</w:t>
      </w:r>
    </w:p>
    <w:p w:rsidR="00321793" w:rsidRPr="00026149" w:rsidRDefault="00321793" w:rsidP="00321793">
      <w:pPr>
        <w:pStyle w:val="NormlWeb"/>
        <w:spacing w:before="0" w:beforeAutospacing="0"/>
        <w:jc w:val="both"/>
        <w:rPr>
          <w:rFonts w:ascii="Arial Narrow" w:hAnsi="Arial Narrow"/>
          <w:bCs/>
          <w:color w:val="282828"/>
          <w:spacing w:val="4"/>
          <w:sz w:val="22"/>
          <w:szCs w:val="22"/>
        </w:rPr>
      </w:pPr>
      <w:r w:rsidRPr="00026149">
        <w:rPr>
          <w:rFonts w:ascii="Arial Narrow" w:hAnsi="Arial Narrow"/>
          <w:bCs/>
          <w:color w:val="282828"/>
          <w:spacing w:val="4"/>
          <w:sz w:val="22"/>
          <w:szCs w:val="22"/>
        </w:rPr>
        <w:t>A nyilatkozat(ok) beérkezését követően a leltárelőadó – amennyiben szükséges – további megkereséssel él a társhatóságok felé az eljáráshoz szükséges adatok beszerzése érdekében, rögzíti az adatokat a hagyatéki leltárban és ingatlan vagyon esetén adó-értékbizonyítványt kér az ingatlan fekvése szerint illetékes jegyzőtől.</w:t>
      </w:r>
    </w:p>
    <w:p w:rsidR="00321793" w:rsidRPr="00026149" w:rsidRDefault="00321793" w:rsidP="00321793">
      <w:pPr>
        <w:pStyle w:val="NormlWeb"/>
        <w:spacing w:before="0" w:beforeAutospacing="0"/>
        <w:jc w:val="both"/>
        <w:rPr>
          <w:rFonts w:ascii="Arial Narrow" w:hAnsi="Arial Narrow"/>
          <w:color w:val="282828"/>
          <w:spacing w:val="4"/>
          <w:sz w:val="22"/>
          <w:szCs w:val="22"/>
        </w:rPr>
      </w:pPr>
      <w:r w:rsidRPr="00026149">
        <w:rPr>
          <w:rFonts w:ascii="Arial Narrow" w:hAnsi="Arial Narrow"/>
          <w:color w:val="282828"/>
          <w:spacing w:val="4"/>
          <w:sz w:val="22"/>
          <w:szCs w:val="22"/>
        </w:rPr>
        <w:lastRenderedPageBreak/>
        <w:t>Amennyiben örökhagyó hagyatékát belföldön fekvő ingatlan (pl. lakás, garázs, kert, telek stb.) tulajdoni hányada is képezi, az ingatlan értékéről az illetékes települési önkormányzat jegyzője – megkeresésünk alapján – adó- és értékbizonyítványt állít ki</w:t>
      </w:r>
      <w:r w:rsidRPr="00026149">
        <w:rPr>
          <w:rFonts w:ascii="Arial Narrow" w:hAnsi="Arial Narrow"/>
          <w:b/>
          <w:bCs/>
          <w:color w:val="282828"/>
          <w:spacing w:val="4"/>
          <w:sz w:val="22"/>
          <w:szCs w:val="22"/>
        </w:rPr>
        <w:t>. Az adó- és értékbizonyítvány tartalmáról az öröklésben érdekeltek írásban tájékoztatást kapnak a hatóságtól, amely ellen fellebbezéssel élhetnek az adó-értékbizonyítványt kiállító adóügyi hatáskörben eljáró jegyzőnél.</w:t>
      </w:r>
      <w:r w:rsidRPr="00026149">
        <w:rPr>
          <w:rFonts w:ascii="Arial Narrow" w:hAnsi="Arial Narrow"/>
          <w:color w:val="282828"/>
          <w:spacing w:val="4"/>
          <w:sz w:val="22"/>
          <w:szCs w:val="22"/>
        </w:rPr>
        <w:t> A fellebbezés az Illetékekről szóló 1990. évi XCIII. tv. 29. § (2) bekezdése alapján illetékköteles. Alapilleték 5000.- Ft, illetve a vitatott értékkülönbözet minden megkezdett 10000 Ft-ja után 400 Ft az illeték összege, max. 500.000.- Ft.</w:t>
      </w:r>
    </w:p>
    <w:p w:rsidR="008D44DE" w:rsidRPr="00026149" w:rsidRDefault="008D44DE" w:rsidP="008D44DE">
      <w:pPr>
        <w:pStyle w:val="NormlWeb"/>
        <w:spacing w:before="0" w:beforeAutospacing="0"/>
        <w:rPr>
          <w:rFonts w:ascii="Arial Narrow" w:hAnsi="Arial Narrow"/>
          <w:b/>
          <w:bCs/>
          <w:color w:val="282828"/>
          <w:spacing w:val="4"/>
          <w:sz w:val="22"/>
          <w:szCs w:val="22"/>
        </w:rPr>
      </w:pPr>
      <w:r w:rsidRPr="00026149">
        <w:rPr>
          <w:rFonts w:ascii="Arial Narrow" w:hAnsi="Arial Narrow"/>
          <w:color w:val="282828"/>
          <w:spacing w:val="4"/>
          <w:sz w:val="22"/>
          <w:szCs w:val="22"/>
        </w:rPr>
        <w:t xml:space="preserve">A leltárelőadó az ingatlan(ok) adó- és értékbizonyítvány(ok) véglegessé válását követően a hagyatéki leltárt és mellékleteit továbbítja az illetékes közjegyzőhöz </w:t>
      </w:r>
      <w:r w:rsidRPr="00026149">
        <w:rPr>
          <w:rFonts w:ascii="Arial Narrow" w:hAnsi="Arial Narrow"/>
          <w:b/>
          <w:bCs/>
          <w:color w:val="282828"/>
          <w:spacing w:val="4"/>
          <w:sz w:val="22"/>
          <w:szCs w:val="22"/>
        </w:rPr>
        <w:t>a 15/1991. (XI.26.) IM rendelet alapján elektronikus úton az illetékes közjegyző részére. Az eljárás jegyzői szakasza Hivatalunknál ezzel lezárul.</w:t>
      </w:r>
    </w:p>
    <w:p w:rsidR="008D44DE" w:rsidRPr="00026149" w:rsidRDefault="008D44DE" w:rsidP="00321793">
      <w:pPr>
        <w:pStyle w:val="NormlWeb"/>
        <w:spacing w:before="0" w:beforeAutospacing="0"/>
        <w:jc w:val="both"/>
        <w:rPr>
          <w:rFonts w:ascii="Arial Narrow" w:hAnsi="Arial Narrow"/>
          <w:color w:val="282828"/>
          <w:spacing w:val="4"/>
          <w:sz w:val="22"/>
          <w:szCs w:val="22"/>
        </w:rPr>
      </w:pPr>
      <w:r w:rsidRPr="00026149">
        <w:rPr>
          <w:rFonts w:ascii="Arial Narrow" w:hAnsi="Arial Narrow"/>
          <w:b/>
          <w:bCs/>
          <w:color w:val="282828"/>
          <w:spacing w:val="4"/>
          <w:sz w:val="22"/>
          <w:szCs w:val="22"/>
        </w:rPr>
        <w:t>Amennyiben hagyatéki leltár felvételére nem kerül sor, a hagyatéki eljárás végzéssel – amely minden öröklésben érdekelt részére megküldésre kerül - megszüntetésre kerül a hozzátartozó nemleges nyilatkozata alapján.</w:t>
      </w:r>
    </w:p>
    <w:p w:rsidR="003D0890" w:rsidRPr="000528C5" w:rsidRDefault="003D0890" w:rsidP="000528C5">
      <w:pPr>
        <w:pStyle w:val="NormlWeb"/>
        <w:numPr>
          <w:ilvl w:val="0"/>
          <w:numId w:val="49"/>
        </w:numPr>
        <w:spacing w:before="0" w:beforeAutospacing="0"/>
        <w:jc w:val="both"/>
        <w:rPr>
          <w:rFonts w:ascii="Arial Narrow" w:hAnsi="Arial Narrow"/>
          <w:b/>
          <w:sz w:val="22"/>
          <w:szCs w:val="22"/>
          <w:u w:val="single"/>
        </w:rPr>
      </w:pPr>
      <w:r w:rsidRPr="000528C5">
        <w:rPr>
          <w:rFonts w:ascii="Arial Narrow" w:hAnsi="Arial Narrow"/>
          <w:b/>
          <w:sz w:val="22"/>
          <w:szCs w:val="22"/>
          <w:u w:val="single"/>
        </w:rPr>
        <w:t>Biztosítási intézkedés kérelmezésének lehetősége: Hetv. 32. § (1)-(2)</w:t>
      </w:r>
    </w:p>
    <w:p w:rsidR="003D0890" w:rsidRPr="00026149" w:rsidRDefault="003D0890" w:rsidP="00321793">
      <w:pPr>
        <w:pStyle w:val="NormlWeb"/>
        <w:spacing w:before="0" w:beforeAutospacing="0"/>
        <w:jc w:val="both"/>
        <w:rPr>
          <w:rFonts w:ascii="Arial Narrow" w:hAnsi="Arial Narrow"/>
          <w:sz w:val="22"/>
          <w:szCs w:val="22"/>
        </w:rPr>
      </w:pPr>
      <w:r w:rsidRPr="00026149">
        <w:rPr>
          <w:rFonts w:ascii="Arial Narrow" w:hAnsi="Arial Narrow"/>
          <w:sz w:val="22"/>
          <w:szCs w:val="22"/>
        </w:rPr>
        <w:t>Ha a hagyaték átadására még nem került sor, az öröklésben azonban valószínűsítette, hogy a hagyatékhoz tartozó vagyontárgy veszélyben van, indokolt kérelmében – a biztosítási intézkedés költségeinek előlegezésével - biztosítási intézkedés elrendelését kezdeményezheti a leltárba felvett vagyon, e vagyon meghatározott része vagy egyes vagyontárgyak vonatkozásában. A hagyatékhoz tartozó, gazdasági társasági, illetve szövetkezeti részesedés esetén a tagsági (szövetkezeti) jogok gyakorlására, a társaság (szövetkezet) vagy a működésben érintett más személy, szervezet, indokolt kérelmében – a biztosítási intézkedés költségeinek előlegezésével - biztosítási intézkedésként ügygondnok kirendelését kezdeményezheti a társasági (szövetkezeti) vagyon megóvása, vagy a társaság (szövetkezet) működésének biztosítása érdekében.</w:t>
      </w:r>
    </w:p>
    <w:p w:rsidR="003D0890" w:rsidRPr="000528C5" w:rsidRDefault="00935FA2" w:rsidP="000528C5">
      <w:pPr>
        <w:pStyle w:val="NormlWeb"/>
        <w:numPr>
          <w:ilvl w:val="0"/>
          <w:numId w:val="49"/>
        </w:numPr>
        <w:spacing w:before="0" w:beforeAutospacing="0"/>
        <w:jc w:val="both"/>
        <w:rPr>
          <w:rFonts w:ascii="Arial Narrow" w:hAnsi="Arial Narrow"/>
          <w:b/>
          <w:sz w:val="22"/>
          <w:szCs w:val="22"/>
          <w:u w:val="single"/>
        </w:rPr>
      </w:pPr>
      <w:r w:rsidRPr="000528C5">
        <w:rPr>
          <w:rFonts w:ascii="Arial Narrow" w:hAnsi="Arial Narrow"/>
          <w:b/>
          <w:sz w:val="22"/>
          <w:szCs w:val="22"/>
          <w:u w:val="single"/>
        </w:rPr>
        <w:t>Irat betekintési</w:t>
      </w:r>
      <w:r w:rsidR="003D0890" w:rsidRPr="000528C5">
        <w:rPr>
          <w:rFonts w:ascii="Arial Narrow" w:hAnsi="Arial Narrow"/>
          <w:b/>
          <w:sz w:val="22"/>
          <w:szCs w:val="22"/>
          <w:u w:val="single"/>
        </w:rPr>
        <w:t xml:space="preserve"> jog: Hetv. 9. §., 31/A. §. </w:t>
      </w:r>
    </w:p>
    <w:p w:rsidR="003D0890" w:rsidRPr="00026149" w:rsidRDefault="003D0890" w:rsidP="00321793">
      <w:pPr>
        <w:pStyle w:val="NormlWeb"/>
        <w:spacing w:before="0" w:beforeAutospacing="0"/>
        <w:jc w:val="both"/>
        <w:rPr>
          <w:rFonts w:ascii="Arial Narrow" w:hAnsi="Arial Narrow"/>
          <w:sz w:val="22"/>
          <w:szCs w:val="22"/>
        </w:rPr>
      </w:pPr>
      <w:r w:rsidRPr="00026149">
        <w:rPr>
          <w:rFonts w:ascii="Arial Narrow" w:hAnsi="Arial Narrow"/>
          <w:sz w:val="22"/>
          <w:szCs w:val="22"/>
        </w:rPr>
        <w:t>A felek, valamint azok képviselői – képviseleti jogosultságuk igazolása mellett - iratbetekintési jogukat csak feltétlen szükséges esetben - az ügyintézővel való telefonon történt előzetes egyeztetés alapján – gyakorolják!</w:t>
      </w:r>
    </w:p>
    <w:p w:rsidR="00026149" w:rsidRPr="000528C5" w:rsidRDefault="00026149" w:rsidP="000528C5">
      <w:pPr>
        <w:pStyle w:val="NormlWeb"/>
        <w:numPr>
          <w:ilvl w:val="0"/>
          <w:numId w:val="49"/>
        </w:numPr>
        <w:spacing w:before="0" w:beforeAutospacing="0"/>
        <w:jc w:val="both"/>
        <w:rPr>
          <w:rFonts w:ascii="Arial Narrow" w:hAnsi="Arial Narrow"/>
          <w:b/>
          <w:sz w:val="22"/>
          <w:szCs w:val="22"/>
          <w:u w:val="single"/>
        </w:rPr>
      </w:pPr>
      <w:r w:rsidRPr="000528C5">
        <w:rPr>
          <w:rFonts w:ascii="Arial Narrow" w:hAnsi="Arial Narrow"/>
          <w:b/>
          <w:sz w:val="22"/>
          <w:szCs w:val="22"/>
          <w:u w:val="single"/>
        </w:rPr>
        <w:t>Tájékoztató a földnek minősülő ingatlanok öröklésében érdekeltek részére</w:t>
      </w:r>
    </w:p>
    <w:p w:rsidR="00026149" w:rsidRPr="00F13205" w:rsidRDefault="00026149" w:rsidP="00026149">
      <w:pPr>
        <w:jc w:val="both"/>
        <w:outlineLvl w:val="0"/>
        <w:rPr>
          <w:rFonts w:ascii="Arial Narrow" w:hAnsi="Arial Narrow"/>
          <w:color w:val="000000"/>
          <w:sz w:val="22"/>
          <w:szCs w:val="22"/>
        </w:rPr>
      </w:pPr>
      <w:r w:rsidRPr="00F13205">
        <w:rPr>
          <w:rFonts w:ascii="Arial Narrow" w:hAnsi="Arial Narrow"/>
          <w:b/>
          <w:color w:val="000000"/>
          <w:sz w:val="22"/>
          <w:szCs w:val="22"/>
        </w:rPr>
        <w:t>A hagyatéki eljárás egyes cselekményeiről szóló 29/2010. (XII. 31.) KIM rendelet</w:t>
      </w:r>
      <w:r w:rsidRPr="00F13205">
        <w:rPr>
          <w:rFonts w:ascii="Arial Narrow" w:hAnsi="Arial Narrow"/>
          <w:color w:val="000000"/>
          <w:sz w:val="22"/>
          <w:szCs w:val="22"/>
        </w:rPr>
        <w:t xml:space="preserve"> 23/A.§ – a értelmében a jegyző tájékoztatja az örökösként érdekelteket a földeken fennálló osztatlan közös tulajdon felszámolásáról és a földnek minősülő ingatlanok jogosultjai adatainak ingatlan-nyilvántartási rendezéséről szóló 2020. évi LXXI. törvény 18/A. és 18/B. §-ában foglaltakról, ha a hagyaték tárgyát képező ingatlan vagy tulajdoni illetőség tekintetében felmerül, hogy azt a törvényes öröklés szabályai szerint több örököstárs közösen örökli.</w:t>
      </w:r>
    </w:p>
    <w:p w:rsidR="00026149" w:rsidRPr="002249EF" w:rsidRDefault="00026149" w:rsidP="00026149">
      <w:pPr>
        <w:rPr>
          <w:rFonts w:ascii="Ariel Narrow" w:hAnsi="Ariel Narrow"/>
          <w:sz w:val="22"/>
          <w:szCs w:val="22"/>
        </w:rPr>
      </w:pPr>
    </w:p>
    <w:p w:rsidR="00026149" w:rsidRPr="00F13205" w:rsidRDefault="00026149" w:rsidP="00026149">
      <w:pPr>
        <w:pStyle w:val="Cmsor1"/>
        <w:spacing w:before="0" w:after="0"/>
        <w:ind w:left="432" w:hanging="432"/>
        <w:jc w:val="both"/>
        <w:rPr>
          <w:rFonts w:ascii="Arial Narrow" w:hAnsi="Arial Narrow"/>
          <w:b w:val="0"/>
          <w:sz w:val="22"/>
          <w:szCs w:val="22"/>
        </w:rPr>
      </w:pPr>
      <w:r w:rsidRPr="00F13205">
        <w:rPr>
          <w:rFonts w:ascii="Arial Narrow" w:hAnsi="Arial Narrow"/>
          <w:sz w:val="22"/>
          <w:szCs w:val="22"/>
        </w:rPr>
        <w:t xml:space="preserve">A mező- és erdőgazdasági földek forgalmáról szóló 2013. évi CXXII. törvény </w:t>
      </w:r>
      <w:r w:rsidRPr="00F13205">
        <w:rPr>
          <w:rFonts w:ascii="Arial Narrow" w:hAnsi="Arial Narrow"/>
          <w:b w:val="0"/>
          <w:sz w:val="22"/>
          <w:szCs w:val="22"/>
        </w:rPr>
        <w:t>5. §. 17. pontja szerint a mező-, erdőgazdasági hasznosítású föld: a föld fekvésétől (belterület, külterület) függetlenül valamennyi olyan földrészlet, amely az ingatlan-nyilvántartásban szántó, szőlő, gyümölcsös, kert, rét, legelő (gyep), nádas, erdő és fásított terület művelési ágban van nyilvántartva, továbbá az olyan művelés alól kivett területként nyilvántartott földrészlet, amelyre az ingatlan-nyilvántartásban Országos Erdőállomány Adattárban erdőként nyilvántartott terület jogi jelleg van feljegyezve.</w:t>
      </w:r>
    </w:p>
    <w:p w:rsidR="00026149" w:rsidRPr="00F13205" w:rsidRDefault="00026149" w:rsidP="00026149">
      <w:pPr>
        <w:pStyle w:val="Cmsor1"/>
        <w:spacing w:before="0" w:after="0"/>
        <w:ind w:left="432" w:hanging="432"/>
        <w:jc w:val="both"/>
        <w:rPr>
          <w:rFonts w:ascii="Arial Narrow" w:hAnsi="Arial Narrow"/>
          <w:b w:val="0"/>
          <w:sz w:val="22"/>
          <w:szCs w:val="22"/>
        </w:rPr>
      </w:pPr>
    </w:p>
    <w:p w:rsidR="00026149" w:rsidRPr="00F13205" w:rsidRDefault="00026149" w:rsidP="00026149">
      <w:pPr>
        <w:pStyle w:val="Cmsor1"/>
        <w:spacing w:before="0" w:after="0"/>
        <w:ind w:left="432" w:hanging="432"/>
        <w:jc w:val="both"/>
        <w:rPr>
          <w:rFonts w:ascii="Arial Narrow" w:hAnsi="Arial Narrow"/>
          <w:b w:val="0"/>
          <w:sz w:val="22"/>
          <w:szCs w:val="22"/>
        </w:rPr>
      </w:pPr>
      <w:r w:rsidRPr="00F13205">
        <w:rPr>
          <w:rFonts w:ascii="Arial Narrow" w:hAnsi="Arial Narrow"/>
          <w:sz w:val="22"/>
          <w:szCs w:val="22"/>
        </w:rPr>
        <w:t>A földeken fennálló osztatlan közös tulajdon felszámolásáról és a földnek minősülő ingatlanok jogosultjai adatainak ingatlan-nyilvántartási rendezéséről</w:t>
      </w:r>
      <w:hyperlink r:id="rId9" w:anchor="lbj0ideb1b" w:history="1">
        <w:r w:rsidRPr="00F13205">
          <w:rPr>
            <w:rFonts w:ascii="Arial Narrow" w:hAnsi="Arial Narrow"/>
            <w:sz w:val="22"/>
            <w:szCs w:val="22"/>
          </w:rPr>
          <w:t xml:space="preserve"> szóló </w:t>
        </w:r>
      </w:hyperlink>
      <w:r w:rsidRPr="00F13205">
        <w:rPr>
          <w:rFonts w:ascii="Arial Narrow" w:hAnsi="Arial Narrow"/>
          <w:sz w:val="22"/>
          <w:szCs w:val="22"/>
        </w:rPr>
        <w:t xml:space="preserve">2020. évi LXXI. törvény </w:t>
      </w:r>
      <w:r w:rsidRPr="00F13205">
        <w:rPr>
          <w:rFonts w:ascii="Arial Narrow" w:hAnsi="Arial Narrow"/>
          <w:b w:val="0"/>
          <w:sz w:val="22"/>
          <w:szCs w:val="22"/>
        </w:rPr>
        <w:t>1. § (1) bekezdése alapján e törvény hatálya – a (2) bekezdésben rögzített kivétellel – a mező- és erdőgazdasági földek forgalmáról szóló 2013. évi CXXII. törvény (a továbbiakban: Földforgalmi törvény) alapján mező-, erdőgazdasági hasznosítású földnek (a továbbiakban: föld) minősülő ingatlanokra terjed ki.</w:t>
      </w:r>
    </w:p>
    <w:p w:rsidR="00026149" w:rsidRPr="00F13205" w:rsidRDefault="00026149" w:rsidP="00026149">
      <w:pPr>
        <w:pStyle w:val="Cmsor1"/>
        <w:spacing w:before="0" w:after="0"/>
        <w:ind w:left="432" w:hanging="432"/>
        <w:jc w:val="both"/>
        <w:rPr>
          <w:rFonts w:ascii="Arial Narrow" w:hAnsi="Arial Narrow"/>
          <w:b w:val="0"/>
          <w:sz w:val="22"/>
          <w:szCs w:val="22"/>
        </w:rPr>
      </w:pPr>
    </w:p>
    <w:p w:rsidR="00026149" w:rsidRPr="00F13205" w:rsidRDefault="00026149" w:rsidP="00026149">
      <w:pPr>
        <w:pStyle w:val="Cmsor3"/>
        <w:ind w:left="720" w:hanging="720"/>
        <w:jc w:val="center"/>
        <w:rPr>
          <w:rFonts w:ascii="Arial Narrow" w:hAnsi="Arial Narrow"/>
          <w:b w:val="0"/>
          <w:color w:val="000000"/>
          <w:sz w:val="22"/>
          <w:szCs w:val="22"/>
        </w:rPr>
      </w:pPr>
      <w:r w:rsidRPr="00F13205">
        <w:rPr>
          <w:rFonts w:ascii="Arial Narrow" w:hAnsi="Arial Narrow"/>
          <w:color w:val="000000"/>
          <w:sz w:val="22"/>
          <w:szCs w:val="22"/>
        </w:rPr>
        <w:t>5/A. Az osztatlan közös tulajdon megszüntetése öröklés esetén</w:t>
      </w:r>
    </w:p>
    <w:p w:rsidR="00026149" w:rsidRPr="00F13205" w:rsidRDefault="00026149" w:rsidP="00026149">
      <w:pPr>
        <w:rPr>
          <w:rFonts w:ascii="Arial Narrow" w:hAnsi="Arial Narrow"/>
          <w:sz w:val="22"/>
          <w:szCs w:val="22"/>
        </w:rPr>
      </w:pPr>
    </w:p>
    <w:p w:rsidR="00026149" w:rsidRPr="00F13205" w:rsidRDefault="00026149" w:rsidP="00026149">
      <w:pPr>
        <w:ind w:firstLine="238"/>
        <w:jc w:val="both"/>
        <w:rPr>
          <w:rFonts w:ascii="Arial Narrow" w:hAnsi="Arial Narrow"/>
          <w:sz w:val="22"/>
          <w:szCs w:val="22"/>
        </w:rPr>
      </w:pPr>
      <w:r w:rsidRPr="00F13205">
        <w:rPr>
          <w:rFonts w:ascii="Arial Narrow" w:hAnsi="Arial Narrow"/>
          <w:b/>
          <w:bCs/>
          <w:sz w:val="22"/>
          <w:szCs w:val="22"/>
        </w:rPr>
        <w:t xml:space="preserve">18/A. § </w:t>
      </w:r>
      <w:r w:rsidRPr="00F13205">
        <w:rPr>
          <w:rFonts w:ascii="Arial Narrow" w:hAnsi="Arial Narrow"/>
          <w:sz w:val="22"/>
          <w:szCs w:val="22"/>
        </w:rPr>
        <w:t>(1) Ha a 2022. december 31. napját követően meghalt örökhagyó kizárólagos tulajdonában álló ingatlant a törvényes öröklés szabályai szerint több örököstárs közösen örökli, – ideértve a csupán kötelesrészre jogosult, de a kötelesrészét az ingatlanból természetben megkapó törvényes örököst is –, annak érdekében, hogy az ingatlanon ne keletkezzen osztatlan közös tulajdon,</w:t>
      </w:r>
    </w:p>
    <w:p w:rsidR="00026149" w:rsidRPr="00F13205" w:rsidRDefault="00026149" w:rsidP="00026149">
      <w:pPr>
        <w:ind w:firstLine="240"/>
        <w:jc w:val="both"/>
        <w:rPr>
          <w:rFonts w:ascii="Arial Narrow" w:hAnsi="Arial Narrow"/>
          <w:sz w:val="22"/>
          <w:szCs w:val="22"/>
        </w:rPr>
      </w:pPr>
      <w:r w:rsidRPr="00F13205">
        <w:rPr>
          <w:rFonts w:ascii="Arial Narrow" w:hAnsi="Arial Narrow"/>
          <w:i/>
          <w:iCs/>
          <w:sz w:val="22"/>
          <w:szCs w:val="22"/>
        </w:rPr>
        <w:t xml:space="preserve">a) </w:t>
      </w:r>
      <w:r w:rsidRPr="00F13205">
        <w:rPr>
          <w:rFonts w:ascii="Arial Narrow" w:hAnsi="Arial Narrow"/>
          <w:sz w:val="22"/>
          <w:szCs w:val="22"/>
        </w:rPr>
        <w:t>az örököstársak osztályos egyezséget kötnek,</w:t>
      </w:r>
    </w:p>
    <w:p w:rsidR="00026149" w:rsidRPr="00F13205" w:rsidRDefault="00026149" w:rsidP="00026149">
      <w:pPr>
        <w:ind w:firstLine="240"/>
        <w:jc w:val="both"/>
        <w:rPr>
          <w:rFonts w:ascii="Arial Narrow" w:hAnsi="Arial Narrow"/>
          <w:sz w:val="22"/>
          <w:szCs w:val="22"/>
        </w:rPr>
      </w:pPr>
      <w:r w:rsidRPr="00F13205">
        <w:rPr>
          <w:rFonts w:ascii="Arial Narrow" w:hAnsi="Arial Narrow"/>
          <w:i/>
          <w:iCs/>
          <w:sz w:val="22"/>
          <w:szCs w:val="22"/>
        </w:rPr>
        <w:t xml:space="preserve">b) </w:t>
      </w:r>
      <w:r w:rsidRPr="00F13205">
        <w:rPr>
          <w:rFonts w:ascii="Arial Narrow" w:hAnsi="Arial Narrow"/>
          <w:sz w:val="22"/>
          <w:szCs w:val="22"/>
        </w:rPr>
        <w:t>az ingatlant (az ingatlanból az örökrészét) az örököstárs vagy örököstársak az öröklésben érdekelt más személyre, a kieséses örökösre vagy a hagyatéki hitelezőre átruházza, illetve átruházzák, akként, hogy ezzel közös tulajdon nem keletkezik,</w:t>
      </w:r>
    </w:p>
    <w:p w:rsidR="00026149" w:rsidRPr="00F13205" w:rsidRDefault="00026149" w:rsidP="00026149">
      <w:pPr>
        <w:ind w:firstLine="240"/>
        <w:jc w:val="both"/>
        <w:rPr>
          <w:rFonts w:ascii="Arial Narrow" w:hAnsi="Arial Narrow"/>
          <w:sz w:val="22"/>
          <w:szCs w:val="22"/>
        </w:rPr>
      </w:pPr>
      <w:r w:rsidRPr="00F13205">
        <w:rPr>
          <w:rFonts w:ascii="Arial Narrow" w:hAnsi="Arial Narrow"/>
          <w:i/>
          <w:iCs/>
          <w:sz w:val="22"/>
          <w:szCs w:val="22"/>
        </w:rPr>
        <w:t xml:space="preserve">c) </w:t>
      </w:r>
      <w:r w:rsidRPr="00F13205">
        <w:rPr>
          <w:rFonts w:ascii="Arial Narrow" w:hAnsi="Arial Narrow"/>
          <w:sz w:val="22"/>
          <w:szCs w:val="22"/>
        </w:rPr>
        <w:t>az örököstársak az ingatlant egyben értékesítik, vagy</w:t>
      </w:r>
    </w:p>
    <w:p w:rsidR="00026149" w:rsidRPr="00F13205" w:rsidRDefault="00026149" w:rsidP="00026149">
      <w:pPr>
        <w:ind w:firstLine="240"/>
        <w:jc w:val="both"/>
        <w:rPr>
          <w:rFonts w:ascii="Arial Narrow" w:hAnsi="Arial Narrow"/>
          <w:sz w:val="22"/>
          <w:szCs w:val="22"/>
        </w:rPr>
      </w:pPr>
      <w:r w:rsidRPr="00F13205">
        <w:rPr>
          <w:rFonts w:ascii="Arial Narrow" w:hAnsi="Arial Narrow"/>
          <w:i/>
          <w:iCs/>
          <w:sz w:val="22"/>
          <w:szCs w:val="22"/>
        </w:rPr>
        <w:t xml:space="preserve">d) </w:t>
      </w:r>
      <w:r w:rsidRPr="00F13205">
        <w:rPr>
          <w:rFonts w:ascii="Arial Narrow" w:hAnsi="Arial Narrow"/>
          <w:sz w:val="22"/>
          <w:szCs w:val="22"/>
        </w:rPr>
        <w:t>az örököstársak az ingatlant, illetve az örökrészt az állam javára ingyenesen felajánlják.</w:t>
      </w:r>
    </w:p>
    <w:p w:rsidR="00026149" w:rsidRPr="00F13205" w:rsidRDefault="00026149" w:rsidP="00026149">
      <w:pPr>
        <w:ind w:firstLine="240"/>
        <w:jc w:val="both"/>
        <w:rPr>
          <w:rFonts w:ascii="Arial Narrow" w:hAnsi="Arial Narrow"/>
          <w:color w:val="000000"/>
          <w:sz w:val="22"/>
          <w:szCs w:val="22"/>
        </w:rPr>
      </w:pPr>
      <w:r w:rsidRPr="00F13205">
        <w:rPr>
          <w:rFonts w:ascii="Arial Narrow" w:hAnsi="Arial Narrow"/>
          <w:color w:val="000000"/>
          <w:sz w:val="22"/>
          <w:szCs w:val="22"/>
        </w:rPr>
        <w:t xml:space="preserve">(2) Az (1) bekezdés </w:t>
      </w:r>
      <w:r w:rsidRPr="00F13205">
        <w:rPr>
          <w:rFonts w:ascii="Arial Narrow" w:hAnsi="Arial Narrow"/>
          <w:i/>
          <w:iCs/>
          <w:color w:val="000000"/>
          <w:sz w:val="22"/>
          <w:szCs w:val="22"/>
        </w:rPr>
        <w:t xml:space="preserve">c) </w:t>
      </w:r>
      <w:r w:rsidRPr="00F13205">
        <w:rPr>
          <w:rFonts w:ascii="Arial Narrow" w:hAnsi="Arial Narrow"/>
          <w:color w:val="000000"/>
          <w:sz w:val="22"/>
          <w:szCs w:val="22"/>
        </w:rPr>
        <w:t>pontja szerinti értékesítés során eladóként az örököstársak közössége vesz részt. A vevő tulajdonjogának ingatlan-nyilvántartási átvezetéséhez a jogerős teljes hatályú hagyatékátadó végzést, az ideiglenes hatályú hagyatékátadó végzés teljes hatályúvá válását megállapító jogerős végzést, a hagyatéki eljárásról szóló 2010. évi XXXVIII. törvény (a továbbiakban: He.) 89. §-a szerinti jogerős végzést, illetve a hagyatéki perben hozott jogerős ítéletet is csatolni kell. Az ingatlan-nyilvántartásban az örököstársak közösségének tagjait közbenső jogszerzőként kell feltüntetni az egyes örököstársakat illető tulajdoni hányad feltüntetése nélkül.</w:t>
      </w:r>
    </w:p>
    <w:p w:rsidR="00026149" w:rsidRPr="00F13205" w:rsidRDefault="00026149" w:rsidP="00026149">
      <w:pPr>
        <w:ind w:firstLine="240"/>
        <w:jc w:val="both"/>
        <w:rPr>
          <w:rFonts w:ascii="Arial Narrow" w:hAnsi="Arial Narrow"/>
          <w:sz w:val="22"/>
          <w:szCs w:val="22"/>
        </w:rPr>
      </w:pPr>
      <w:r w:rsidRPr="00F13205">
        <w:rPr>
          <w:rFonts w:ascii="Arial Narrow" w:hAnsi="Arial Narrow"/>
          <w:sz w:val="22"/>
          <w:szCs w:val="22"/>
        </w:rPr>
        <w:t xml:space="preserve">(3) Ha az (1) bekezdésben foglaltak nem vezetnek eredményre, az ingatlanban fennálló tulajdoni hányadot az örököstársak – ideértve a csupán kötelesrészre jogosult, de a kötelesrészét az ingatlanból természetben megkapó törvényes örököst is – a törvényes öröklés szabályai szerint öröklik meg (a csupán kötelesrészre jogosult, de a kötelesrészét az ingatlanból természetben megkapó törvényes örökös pedig kötelesrész kiadása jogcímén szerzi) azzal, hogy azt a teljes hatályú hagyatékátadó végzés jogerőre emelkedését, az ideiglenes hatályú hagyatékátadó </w:t>
      </w:r>
      <w:r w:rsidRPr="00F13205">
        <w:rPr>
          <w:rFonts w:ascii="Arial Narrow" w:hAnsi="Arial Narrow"/>
          <w:sz w:val="22"/>
          <w:szCs w:val="22"/>
        </w:rPr>
        <w:lastRenderedPageBreak/>
        <w:t>végzés teljes hatályúvá válását megállapító végzés jogerőre emelkedését, a He. 89. §-a szerinti végzés jogerőre emelkedését, hagyatéki per esetén az ítélet jogerőre emelkedését követő öt éven belül</w:t>
      </w:r>
    </w:p>
    <w:p w:rsidR="00026149" w:rsidRPr="00F13205" w:rsidRDefault="00026149" w:rsidP="00026149">
      <w:pPr>
        <w:ind w:firstLine="240"/>
        <w:jc w:val="both"/>
        <w:rPr>
          <w:rFonts w:ascii="Arial Narrow" w:hAnsi="Arial Narrow"/>
          <w:sz w:val="22"/>
          <w:szCs w:val="22"/>
        </w:rPr>
      </w:pPr>
      <w:r w:rsidRPr="00F13205">
        <w:rPr>
          <w:rFonts w:ascii="Arial Narrow" w:hAnsi="Arial Narrow"/>
          <w:i/>
          <w:iCs/>
          <w:sz w:val="22"/>
          <w:szCs w:val="22"/>
        </w:rPr>
        <w:t xml:space="preserve">a) </w:t>
      </w:r>
      <w:r w:rsidRPr="00F13205">
        <w:rPr>
          <w:rFonts w:ascii="Arial Narrow" w:hAnsi="Arial Narrow"/>
          <w:sz w:val="22"/>
          <w:szCs w:val="22"/>
        </w:rPr>
        <w:t>egyben értékesíteniük kell,</w:t>
      </w:r>
    </w:p>
    <w:p w:rsidR="00026149" w:rsidRPr="00F13205" w:rsidRDefault="00026149" w:rsidP="00026149">
      <w:pPr>
        <w:ind w:firstLine="240"/>
        <w:jc w:val="both"/>
        <w:rPr>
          <w:rFonts w:ascii="Arial Narrow" w:hAnsi="Arial Narrow"/>
          <w:sz w:val="22"/>
          <w:szCs w:val="22"/>
        </w:rPr>
      </w:pPr>
      <w:r w:rsidRPr="00F13205">
        <w:rPr>
          <w:rFonts w:ascii="Arial Narrow" w:hAnsi="Arial Narrow"/>
          <w:i/>
          <w:iCs/>
          <w:sz w:val="22"/>
          <w:szCs w:val="22"/>
        </w:rPr>
        <w:t xml:space="preserve">b) </w:t>
      </w:r>
      <w:r w:rsidRPr="00F13205">
        <w:rPr>
          <w:rFonts w:ascii="Arial Narrow" w:hAnsi="Arial Narrow"/>
          <w:sz w:val="22"/>
          <w:szCs w:val="22"/>
        </w:rPr>
        <w:t>egyikük tulajdonába kell adni,</w:t>
      </w:r>
    </w:p>
    <w:p w:rsidR="00026149" w:rsidRPr="00F13205" w:rsidRDefault="00026149" w:rsidP="00026149">
      <w:pPr>
        <w:ind w:firstLine="240"/>
        <w:jc w:val="both"/>
        <w:rPr>
          <w:rFonts w:ascii="Arial Narrow" w:hAnsi="Arial Narrow"/>
          <w:sz w:val="22"/>
          <w:szCs w:val="22"/>
        </w:rPr>
      </w:pPr>
      <w:r w:rsidRPr="00F13205">
        <w:rPr>
          <w:rFonts w:ascii="Arial Narrow" w:hAnsi="Arial Narrow"/>
          <w:i/>
          <w:iCs/>
          <w:sz w:val="22"/>
          <w:szCs w:val="22"/>
        </w:rPr>
        <w:t xml:space="preserve">c) </w:t>
      </w:r>
      <w:r w:rsidRPr="00F13205">
        <w:rPr>
          <w:rFonts w:ascii="Arial Narrow" w:hAnsi="Arial Narrow"/>
          <w:sz w:val="22"/>
          <w:szCs w:val="22"/>
        </w:rPr>
        <w:t>az állam javára ingyenesen fel kell ajánlaniuk, vagy</w:t>
      </w:r>
    </w:p>
    <w:p w:rsidR="00026149" w:rsidRPr="00F13205" w:rsidRDefault="00026149" w:rsidP="00026149">
      <w:pPr>
        <w:ind w:firstLine="240"/>
        <w:jc w:val="both"/>
        <w:rPr>
          <w:rFonts w:ascii="Arial Narrow" w:hAnsi="Arial Narrow"/>
          <w:sz w:val="22"/>
          <w:szCs w:val="22"/>
        </w:rPr>
      </w:pPr>
      <w:r w:rsidRPr="00F13205">
        <w:rPr>
          <w:rFonts w:ascii="Arial Narrow" w:hAnsi="Arial Narrow"/>
          <w:i/>
          <w:iCs/>
          <w:sz w:val="22"/>
          <w:szCs w:val="22"/>
        </w:rPr>
        <w:t xml:space="preserve">d) </w:t>
      </w:r>
      <w:r w:rsidRPr="00F13205">
        <w:rPr>
          <w:rFonts w:ascii="Arial Narrow" w:hAnsi="Arial Narrow"/>
          <w:sz w:val="22"/>
          <w:szCs w:val="22"/>
        </w:rPr>
        <w:t>az ingatlanon fennálló osztatlan közös tulajdont a 2. alcím szerinti eljárás vagy – a feltételeinek fennállása esetén – a 3. alcím szerinti eljárás kezdeményezésével meg kell szüntetniük.</w:t>
      </w:r>
    </w:p>
    <w:p w:rsidR="00026149" w:rsidRPr="00F13205" w:rsidRDefault="00026149" w:rsidP="00026149">
      <w:pPr>
        <w:ind w:firstLine="240"/>
        <w:jc w:val="both"/>
        <w:rPr>
          <w:rFonts w:ascii="Arial Narrow" w:hAnsi="Arial Narrow"/>
          <w:sz w:val="22"/>
          <w:szCs w:val="22"/>
        </w:rPr>
      </w:pPr>
      <w:r w:rsidRPr="00F13205">
        <w:rPr>
          <w:rFonts w:ascii="Arial Narrow" w:hAnsi="Arial Narrow"/>
          <w:sz w:val="22"/>
          <w:szCs w:val="22"/>
        </w:rPr>
        <w:t>(4) Ha az örököstársak a (3) bekezdésben foglaltakat nem teljesítik, az (1) bekezdés szerinti tulajdoni hányad kényszerértékesítésére kerül sor az e törvény végrehajtására kiadott kormányrendeletben foglaltak szerint.</w:t>
      </w:r>
    </w:p>
    <w:p w:rsidR="00026149" w:rsidRPr="00F13205" w:rsidRDefault="00026149" w:rsidP="00026149">
      <w:pPr>
        <w:ind w:firstLine="240"/>
        <w:jc w:val="both"/>
        <w:rPr>
          <w:rFonts w:ascii="Arial Narrow" w:hAnsi="Arial Narrow"/>
          <w:sz w:val="22"/>
          <w:szCs w:val="22"/>
        </w:rPr>
      </w:pPr>
      <w:r w:rsidRPr="00F13205">
        <w:rPr>
          <w:rFonts w:ascii="Arial Narrow" w:hAnsi="Arial Narrow"/>
          <w:sz w:val="22"/>
          <w:szCs w:val="22"/>
        </w:rPr>
        <w:t>(5) A (3) bekezdésben foglalt kötelezettség biztosítására az öröklés ingatlan-nyilvántartási átvezetésével egyidejűleg az ingatlanügyi hatóság az ingatlan tulajdoni lapjára feljegyzi a közös tulajdon rendezésének kötelezettsége tényét az örökléssel érintett tulajdoni hányadok vonatkozásában, valamint a teljes hatályú hagyatékátadó végzés jogerőre emelkedését, az ideiglenes hatályú hagyatékátadó végzés teljes hatályúvá válását megállapító végzés jogerőre emelkedését, a He. 89. §-a szerinti végzés jogerőre emelkedését, hagyatéki per esetén az ítélet jogerőre emelkedését követő öt év leteltének dátumát.</w:t>
      </w:r>
    </w:p>
    <w:p w:rsidR="00026149" w:rsidRPr="00F13205" w:rsidRDefault="00026149" w:rsidP="00026149">
      <w:pPr>
        <w:ind w:firstLine="240"/>
        <w:jc w:val="both"/>
        <w:rPr>
          <w:rFonts w:ascii="Arial Narrow" w:hAnsi="Arial Narrow"/>
          <w:sz w:val="22"/>
          <w:szCs w:val="22"/>
        </w:rPr>
      </w:pPr>
      <w:r w:rsidRPr="00F13205">
        <w:rPr>
          <w:rFonts w:ascii="Arial Narrow" w:hAnsi="Arial Narrow"/>
          <w:sz w:val="22"/>
          <w:szCs w:val="22"/>
        </w:rPr>
        <w:t>(6) Az ingatlanügyi hatóság törli a közös tulajdon rendezésének kötelezettsége tényét a (3) bekezdés szerinti jogügyletek ingatlan-nyilvántartási átvezetésével vagy a (4) bekezdés szerinti kényszerértékesítés eredményeként bekövetkező tulajdonváltozás ingatlan-nyilvántartási átvezetésével egyidejűleg.</w:t>
      </w:r>
    </w:p>
    <w:p w:rsidR="00026149" w:rsidRPr="00F13205" w:rsidRDefault="00026149" w:rsidP="00026149">
      <w:pPr>
        <w:ind w:firstLine="240"/>
        <w:jc w:val="both"/>
        <w:rPr>
          <w:rFonts w:ascii="Arial Narrow" w:hAnsi="Arial Narrow"/>
          <w:sz w:val="22"/>
          <w:szCs w:val="22"/>
        </w:rPr>
      </w:pPr>
      <w:r w:rsidRPr="00F13205">
        <w:rPr>
          <w:rFonts w:ascii="Arial Narrow" w:hAnsi="Arial Narrow"/>
          <w:b/>
          <w:bCs/>
          <w:sz w:val="22"/>
          <w:szCs w:val="22"/>
        </w:rPr>
        <w:t xml:space="preserve">18/B. § </w:t>
      </w:r>
      <w:r w:rsidRPr="00F13205">
        <w:rPr>
          <w:rFonts w:ascii="Arial Narrow" w:hAnsi="Arial Narrow"/>
          <w:sz w:val="22"/>
          <w:szCs w:val="22"/>
        </w:rPr>
        <w:t>(1) Ha a 2022. december 31. napját követően megnyílt hagyaték tárgya osztatlan közös tulajdonban álló ingatlanban fennálló tulajdoni hányad és a törvényes öröklés szabályai szerint több örököstárs közösen örökli, – ideértve a csupán kötelesrészre jogosult, de a kötelesrészét az ingatlanból természetben megkapó törvényes örököst is –, annak érdekében, hogy az ingatlan tulajdonostársainak száma ne növekedjen,</w:t>
      </w:r>
    </w:p>
    <w:p w:rsidR="00026149" w:rsidRPr="00F13205" w:rsidRDefault="00026149" w:rsidP="00026149">
      <w:pPr>
        <w:ind w:firstLine="240"/>
        <w:jc w:val="both"/>
        <w:rPr>
          <w:rFonts w:ascii="Arial Narrow" w:hAnsi="Arial Narrow"/>
          <w:sz w:val="22"/>
          <w:szCs w:val="22"/>
        </w:rPr>
      </w:pPr>
      <w:r w:rsidRPr="00F13205">
        <w:rPr>
          <w:rFonts w:ascii="Arial Narrow" w:hAnsi="Arial Narrow"/>
          <w:i/>
          <w:iCs/>
          <w:sz w:val="22"/>
          <w:szCs w:val="22"/>
        </w:rPr>
        <w:t xml:space="preserve">a) </w:t>
      </w:r>
      <w:r w:rsidRPr="00F13205">
        <w:rPr>
          <w:rFonts w:ascii="Arial Narrow" w:hAnsi="Arial Narrow"/>
          <w:sz w:val="22"/>
          <w:szCs w:val="22"/>
        </w:rPr>
        <w:t>az örököstársak osztályos egyezséget kötnek,</w:t>
      </w:r>
    </w:p>
    <w:p w:rsidR="00026149" w:rsidRPr="00F13205" w:rsidRDefault="00026149" w:rsidP="00026149">
      <w:pPr>
        <w:ind w:firstLine="240"/>
        <w:jc w:val="both"/>
        <w:rPr>
          <w:rFonts w:ascii="Arial Narrow" w:hAnsi="Arial Narrow"/>
          <w:sz w:val="22"/>
          <w:szCs w:val="22"/>
        </w:rPr>
      </w:pPr>
      <w:r w:rsidRPr="00F13205">
        <w:rPr>
          <w:rFonts w:ascii="Arial Narrow" w:hAnsi="Arial Narrow"/>
          <w:i/>
          <w:iCs/>
          <w:sz w:val="22"/>
          <w:szCs w:val="22"/>
        </w:rPr>
        <w:t xml:space="preserve">b) </w:t>
      </w:r>
      <w:r w:rsidRPr="00F13205">
        <w:rPr>
          <w:rFonts w:ascii="Arial Narrow" w:hAnsi="Arial Narrow"/>
          <w:sz w:val="22"/>
          <w:szCs w:val="22"/>
        </w:rPr>
        <w:t>az ingatlant (az ingatlanból az örökrészét) az örököstárs vagy örököstársak az öröklésben érdekelt más személyre, a kieséses örökösre vagy a hagyatéki hitelezőre átruházza, illetve átruházzák, akként, hogy ezzel – egymás közötti viszonyukban, az adott tulajdoni hányadra – közös tulajdon nem keletkezik,</w:t>
      </w:r>
    </w:p>
    <w:p w:rsidR="00026149" w:rsidRPr="00F13205" w:rsidRDefault="00026149" w:rsidP="00026149">
      <w:pPr>
        <w:ind w:firstLine="240"/>
        <w:jc w:val="both"/>
        <w:rPr>
          <w:rFonts w:ascii="Arial Narrow" w:hAnsi="Arial Narrow"/>
          <w:sz w:val="22"/>
          <w:szCs w:val="22"/>
        </w:rPr>
      </w:pPr>
      <w:r w:rsidRPr="00F13205">
        <w:rPr>
          <w:rFonts w:ascii="Arial Narrow" w:hAnsi="Arial Narrow"/>
          <w:i/>
          <w:iCs/>
          <w:sz w:val="22"/>
          <w:szCs w:val="22"/>
        </w:rPr>
        <w:t xml:space="preserve">c) </w:t>
      </w:r>
      <w:r w:rsidRPr="00F13205">
        <w:rPr>
          <w:rFonts w:ascii="Arial Narrow" w:hAnsi="Arial Narrow"/>
          <w:sz w:val="22"/>
          <w:szCs w:val="22"/>
        </w:rPr>
        <w:t>az örököstársak az ingatlanban fennálló tulajdoni hányadot egyben értékesítik, vagy</w:t>
      </w:r>
    </w:p>
    <w:p w:rsidR="00026149" w:rsidRPr="00F13205" w:rsidRDefault="00026149" w:rsidP="00026149">
      <w:pPr>
        <w:ind w:firstLine="240"/>
        <w:jc w:val="both"/>
        <w:rPr>
          <w:rFonts w:ascii="Arial Narrow" w:hAnsi="Arial Narrow"/>
          <w:sz w:val="22"/>
          <w:szCs w:val="22"/>
        </w:rPr>
      </w:pPr>
      <w:r w:rsidRPr="00F13205">
        <w:rPr>
          <w:rFonts w:ascii="Arial Narrow" w:hAnsi="Arial Narrow"/>
          <w:i/>
          <w:iCs/>
          <w:sz w:val="22"/>
          <w:szCs w:val="22"/>
        </w:rPr>
        <w:t xml:space="preserve">d) </w:t>
      </w:r>
      <w:r w:rsidRPr="00F13205">
        <w:rPr>
          <w:rFonts w:ascii="Arial Narrow" w:hAnsi="Arial Narrow"/>
          <w:sz w:val="22"/>
          <w:szCs w:val="22"/>
        </w:rPr>
        <w:t>az örököstársak az ingatlant, örökrészt, illetve tulajdoni hányadot az állam javára ingyenesen felajánlják.</w:t>
      </w:r>
    </w:p>
    <w:p w:rsidR="00026149" w:rsidRPr="00F13205" w:rsidRDefault="00026149" w:rsidP="00026149">
      <w:pPr>
        <w:ind w:firstLine="240"/>
        <w:jc w:val="both"/>
        <w:rPr>
          <w:rFonts w:ascii="Arial Narrow" w:hAnsi="Arial Narrow"/>
          <w:sz w:val="22"/>
          <w:szCs w:val="22"/>
        </w:rPr>
      </w:pPr>
      <w:r w:rsidRPr="00F13205">
        <w:rPr>
          <w:rFonts w:ascii="Arial Narrow" w:hAnsi="Arial Narrow"/>
          <w:sz w:val="22"/>
          <w:szCs w:val="22"/>
        </w:rPr>
        <w:t xml:space="preserve">(2) Az (1) bekezdés </w:t>
      </w:r>
      <w:r w:rsidRPr="00F13205">
        <w:rPr>
          <w:rFonts w:ascii="Arial Narrow" w:hAnsi="Arial Narrow"/>
          <w:i/>
          <w:iCs/>
          <w:sz w:val="22"/>
          <w:szCs w:val="22"/>
        </w:rPr>
        <w:t xml:space="preserve">c) </w:t>
      </w:r>
      <w:r w:rsidRPr="00F13205">
        <w:rPr>
          <w:rFonts w:ascii="Arial Narrow" w:hAnsi="Arial Narrow"/>
          <w:sz w:val="22"/>
          <w:szCs w:val="22"/>
        </w:rPr>
        <w:t>pontja szerinti eljárásban az örököstársak közössége vesz részt. A vevő tulajdonjogának ingatlan-nyilvántartási átvezetéséhez a jogerős teljes hatályú hagyatékátadó végzést, az ideiglenes hatályú hagyatékátadó végzés teljes hatályúvá válását megállapító jogerős végzést, a He. 89. §-a szerinti jogerős végzést, illetve a hagyatéki perben hozott jogerős ítéletet is csatolni kell. Az ingatlan-nyilvántartásban az örököstársak közösségének tagjait közbenső jogszerzőként kell feltüntetni az egyes örököstársakat illető tulajdoni hányad feltüntetése nélkül.</w:t>
      </w:r>
    </w:p>
    <w:p w:rsidR="00026149" w:rsidRPr="00F13205" w:rsidRDefault="00026149" w:rsidP="00026149">
      <w:pPr>
        <w:ind w:firstLine="240"/>
        <w:jc w:val="both"/>
        <w:rPr>
          <w:rFonts w:ascii="Arial Narrow" w:hAnsi="Arial Narrow"/>
          <w:sz w:val="22"/>
          <w:szCs w:val="22"/>
        </w:rPr>
      </w:pPr>
      <w:r w:rsidRPr="00F13205">
        <w:rPr>
          <w:rFonts w:ascii="Arial Narrow" w:hAnsi="Arial Narrow"/>
          <w:sz w:val="22"/>
          <w:szCs w:val="22"/>
        </w:rPr>
        <w:t xml:space="preserve">(3) Ha az (1) bekezdésben foglaltak nem vezetnek eredményre, az ingatlanban fennálló tulajdoni hányadot az örököstársak – ideértve a csupán kötelesrészre jogosult, de a kötelesrészét az ingatlanból természetben megkapó törvényes örököst is – a törvényes öröklés szabályai szerint öröklik meg (a csupán kötelesrészre jogosult, de a </w:t>
      </w:r>
      <w:r w:rsidRPr="00F13205">
        <w:rPr>
          <w:rFonts w:ascii="Arial Narrow" w:hAnsi="Arial Narrow"/>
          <w:sz w:val="22"/>
          <w:szCs w:val="22"/>
        </w:rPr>
        <w:lastRenderedPageBreak/>
        <w:t>kötelesrészét az ingatlanból természetben megkapó törvényes örökös pedig kötelesrész kiadása jogcímén szerzi) azzal, hogy azt a teljes hatályú hagyatékátadó végzés jogerőre emelkedését, az ideiglenes hatályú hagyatékátadó végzés teljes hatályúvá válását megállapító végzés jogerőre emelkedését, a He. 89. §-a szerinti végzés jogerőre emelkedését, hagyatéki per esetén az ítélet jogerőre emelkedését követő öt éven belül</w:t>
      </w:r>
    </w:p>
    <w:p w:rsidR="00026149" w:rsidRPr="00F13205" w:rsidRDefault="00026149" w:rsidP="00026149">
      <w:pPr>
        <w:ind w:firstLine="240"/>
        <w:jc w:val="both"/>
        <w:rPr>
          <w:rFonts w:ascii="Arial Narrow" w:hAnsi="Arial Narrow"/>
          <w:sz w:val="22"/>
          <w:szCs w:val="22"/>
        </w:rPr>
      </w:pPr>
      <w:r w:rsidRPr="00F13205">
        <w:rPr>
          <w:rFonts w:ascii="Arial Narrow" w:hAnsi="Arial Narrow"/>
          <w:i/>
          <w:iCs/>
          <w:sz w:val="22"/>
          <w:szCs w:val="22"/>
        </w:rPr>
        <w:t xml:space="preserve">a) </w:t>
      </w:r>
      <w:r w:rsidRPr="00F13205">
        <w:rPr>
          <w:rFonts w:ascii="Arial Narrow" w:hAnsi="Arial Narrow"/>
          <w:sz w:val="22"/>
          <w:szCs w:val="22"/>
        </w:rPr>
        <w:t>egyben értékesíteniük kell,</w:t>
      </w:r>
    </w:p>
    <w:p w:rsidR="00026149" w:rsidRPr="00F13205" w:rsidRDefault="00026149" w:rsidP="00026149">
      <w:pPr>
        <w:ind w:firstLine="240"/>
        <w:jc w:val="both"/>
        <w:rPr>
          <w:rFonts w:ascii="Arial Narrow" w:hAnsi="Arial Narrow"/>
          <w:sz w:val="22"/>
          <w:szCs w:val="22"/>
        </w:rPr>
      </w:pPr>
      <w:r w:rsidRPr="00F13205">
        <w:rPr>
          <w:rFonts w:ascii="Arial Narrow" w:hAnsi="Arial Narrow"/>
          <w:i/>
          <w:iCs/>
          <w:sz w:val="22"/>
          <w:szCs w:val="22"/>
        </w:rPr>
        <w:t xml:space="preserve">b) </w:t>
      </w:r>
      <w:r w:rsidRPr="00F13205">
        <w:rPr>
          <w:rFonts w:ascii="Arial Narrow" w:hAnsi="Arial Narrow"/>
          <w:sz w:val="22"/>
          <w:szCs w:val="22"/>
        </w:rPr>
        <w:t>egyikük tulajdonába kell adni,</w:t>
      </w:r>
    </w:p>
    <w:p w:rsidR="00026149" w:rsidRPr="00F13205" w:rsidRDefault="00026149" w:rsidP="00026149">
      <w:pPr>
        <w:ind w:firstLine="240"/>
        <w:jc w:val="both"/>
        <w:rPr>
          <w:rFonts w:ascii="Arial Narrow" w:hAnsi="Arial Narrow"/>
          <w:sz w:val="22"/>
          <w:szCs w:val="22"/>
        </w:rPr>
      </w:pPr>
      <w:r w:rsidRPr="00F13205">
        <w:rPr>
          <w:rFonts w:ascii="Arial Narrow" w:hAnsi="Arial Narrow"/>
          <w:i/>
          <w:iCs/>
          <w:sz w:val="22"/>
          <w:szCs w:val="22"/>
        </w:rPr>
        <w:t xml:space="preserve">c) </w:t>
      </w:r>
      <w:r w:rsidRPr="00F13205">
        <w:rPr>
          <w:rFonts w:ascii="Arial Narrow" w:hAnsi="Arial Narrow"/>
          <w:sz w:val="22"/>
          <w:szCs w:val="22"/>
        </w:rPr>
        <w:t>az állam javára ingyenesen fel kell ajánlaniuk, vagy</w:t>
      </w:r>
    </w:p>
    <w:p w:rsidR="00026149" w:rsidRPr="00F13205" w:rsidRDefault="00026149" w:rsidP="00026149">
      <w:pPr>
        <w:ind w:firstLine="240"/>
        <w:jc w:val="both"/>
        <w:rPr>
          <w:rFonts w:ascii="Arial Narrow" w:hAnsi="Arial Narrow"/>
          <w:sz w:val="22"/>
          <w:szCs w:val="22"/>
        </w:rPr>
      </w:pPr>
      <w:r w:rsidRPr="00F13205">
        <w:rPr>
          <w:rFonts w:ascii="Arial Narrow" w:hAnsi="Arial Narrow"/>
          <w:i/>
          <w:iCs/>
          <w:sz w:val="22"/>
          <w:szCs w:val="22"/>
        </w:rPr>
        <w:t xml:space="preserve">d) </w:t>
      </w:r>
      <w:r w:rsidRPr="00F13205">
        <w:rPr>
          <w:rFonts w:ascii="Arial Narrow" w:hAnsi="Arial Narrow"/>
          <w:sz w:val="22"/>
          <w:szCs w:val="22"/>
        </w:rPr>
        <w:t>az ingatlanon fennálló osztatlan közös tulajdont a 2. alcím szerinti eljárás vagy – a feltételeinek fennállása esetén – a 3. alcím szerinti eljárás kezdeményezésével meg kell szüntetniük.</w:t>
      </w:r>
    </w:p>
    <w:p w:rsidR="00026149" w:rsidRPr="00F13205" w:rsidRDefault="00026149" w:rsidP="00026149">
      <w:pPr>
        <w:ind w:firstLine="240"/>
        <w:jc w:val="both"/>
        <w:rPr>
          <w:rFonts w:ascii="Arial Narrow" w:hAnsi="Arial Narrow"/>
          <w:sz w:val="22"/>
          <w:szCs w:val="22"/>
        </w:rPr>
      </w:pPr>
      <w:r w:rsidRPr="00F13205">
        <w:rPr>
          <w:rFonts w:ascii="Arial Narrow" w:hAnsi="Arial Narrow"/>
          <w:sz w:val="22"/>
          <w:szCs w:val="22"/>
        </w:rPr>
        <w:t>(4) Ha az örököstársak a (3) bekezdésben foglaltakat nem teljesítik, az (1) bekezdés szerinti tulajdoni hányad kényszerértékesítésére kerül sor az e törvény végrehajtására kiadott kormányrendeletben foglaltak szerint.</w:t>
      </w:r>
    </w:p>
    <w:p w:rsidR="00026149" w:rsidRPr="00F13205" w:rsidRDefault="00026149" w:rsidP="00026149">
      <w:pPr>
        <w:ind w:firstLine="240"/>
        <w:jc w:val="both"/>
        <w:rPr>
          <w:rFonts w:ascii="Arial Narrow" w:hAnsi="Arial Narrow"/>
          <w:sz w:val="22"/>
          <w:szCs w:val="22"/>
        </w:rPr>
      </w:pPr>
      <w:r w:rsidRPr="00F13205">
        <w:rPr>
          <w:rFonts w:ascii="Arial Narrow" w:hAnsi="Arial Narrow"/>
          <w:sz w:val="22"/>
          <w:szCs w:val="22"/>
        </w:rPr>
        <w:t>(5)</w:t>
      </w:r>
      <w:hyperlink r:id="rId10" w:anchor="lbj50ideb1b" w:history="1"/>
      <w:r w:rsidRPr="00F13205">
        <w:rPr>
          <w:rFonts w:ascii="Arial Narrow" w:hAnsi="Arial Narrow"/>
          <w:sz w:val="22"/>
          <w:szCs w:val="22"/>
        </w:rPr>
        <w:t xml:space="preserve"> A (3) bekezdésben foglalt kötelezettség biztosítására az öröklés ingatlan-nyilvántartási átvezetésével egyidejűleg az ingatlanügyi hatóság az ingatlan tulajdoni lapjára feljegyzi a közös tulajdon rendezésének kötelezettsége tényét az örökléssel érintett tulajdoni hányadok vonatkozásában, valamint a teljes hatályú hagyatékátadó végzés jogerőre emelkedését, az ideiglenes hatályú hagyatékátadó végzés teljes hatályúvá válását megállapító végzés jogerőre emelkedését, a He. 89. §-a szerinti végzés jogerőre emelkedését, hagyatéki per esetén az ítélet jogerőre emelkedését követő öt év leteltének dátumát.</w:t>
      </w:r>
    </w:p>
    <w:p w:rsidR="00026149" w:rsidRPr="00574072" w:rsidRDefault="00026149" w:rsidP="00026149">
      <w:pPr>
        <w:ind w:firstLine="240"/>
        <w:jc w:val="both"/>
        <w:rPr>
          <w:rFonts w:ascii="Arial Narrow" w:hAnsi="Arial Narrow"/>
          <w:sz w:val="22"/>
          <w:szCs w:val="22"/>
        </w:rPr>
      </w:pPr>
      <w:r w:rsidRPr="00F13205">
        <w:rPr>
          <w:rFonts w:ascii="Arial Narrow" w:hAnsi="Arial Narrow"/>
          <w:sz w:val="22"/>
          <w:szCs w:val="22"/>
        </w:rPr>
        <w:t>(6) Az ingatlanügyi hatóság törli a közös tulajdon rendezésének kötelezettsége tényét a (3) bekezdés szerinti jogügyletek ingatlan-nyilvántartási átvezetésével vagy a (4) bekezdés szerinti kényszerértékesítés eredményeként bekövetkező tulajdonváltozás ingatlan-nyilvántartási átvezetésével egyidejűleg.</w:t>
      </w:r>
    </w:p>
    <w:p w:rsidR="00026149" w:rsidRPr="00574072" w:rsidRDefault="00026149" w:rsidP="00321793">
      <w:pPr>
        <w:pStyle w:val="NormlWeb"/>
        <w:spacing w:before="0" w:beforeAutospacing="0"/>
        <w:jc w:val="both"/>
        <w:rPr>
          <w:rFonts w:ascii="Arial Narrow" w:hAnsi="Arial Narrow"/>
          <w:color w:val="282828"/>
          <w:spacing w:val="4"/>
          <w:sz w:val="22"/>
          <w:szCs w:val="22"/>
        </w:rPr>
      </w:pPr>
    </w:p>
    <w:p w:rsidR="00321793" w:rsidRPr="00574072" w:rsidRDefault="00321793" w:rsidP="00321793">
      <w:pPr>
        <w:pStyle w:val="NormlWeb"/>
        <w:spacing w:before="0" w:beforeAutospacing="0"/>
        <w:jc w:val="both"/>
        <w:rPr>
          <w:rFonts w:ascii="Arial Narrow" w:hAnsi="Arial Narrow"/>
          <w:b/>
          <w:bCs/>
          <w:color w:val="282828"/>
          <w:spacing w:val="4"/>
          <w:sz w:val="22"/>
          <w:szCs w:val="22"/>
          <w:u w:val="single"/>
        </w:rPr>
      </w:pPr>
      <w:r w:rsidRPr="00574072">
        <w:rPr>
          <w:rFonts w:ascii="Arial Narrow" w:hAnsi="Arial Narrow"/>
          <w:b/>
          <w:bCs/>
          <w:color w:val="282828"/>
          <w:spacing w:val="4"/>
          <w:sz w:val="22"/>
          <w:szCs w:val="22"/>
        </w:rPr>
        <w:t>Az eljárás indulhat kérelemre is</w:t>
      </w:r>
      <w:r w:rsidRPr="00574072">
        <w:rPr>
          <w:rFonts w:ascii="Arial Narrow" w:hAnsi="Arial Narrow"/>
          <w:color w:val="282828"/>
          <w:spacing w:val="4"/>
          <w:sz w:val="22"/>
          <w:szCs w:val="22"/>
        </w:rPr>
        <w:t> (pl. póthagyatéki eljárás, magyar állampolgár külföldön bekövetkezett halálesete esetén) </w:t>
      </w:r>
      <w:r w:rsidRPr="00574072">
        <w:rPr>
          <w:rFonts w:ascii="Arial Narrow" w:hAnsi="Arial Narrow"/>
          <w:b/>
          <w:bCs/>
          <w:color w:val="282828"/>
          <w:spacing w:val="4"/>
          <w:sz w:val="22"/>
          <w:szCs w:val="22"/>
        </w:rPr>
        <w:t>olyan személynek az írásos  bejelentése alapján, akinek a hagyatéki eljárás megindításához jogi érdeke fűződik. </w:t>
      </w:r>
      <w:r w:rsidRPr="00574072">
        <w:rPr>
          <w:rFonts w:ascii="Arial Narrow" w:hAnsi="Arial Narrow"/>
          <w:b/>
          <w:bCs/>
          <w:color w:val="282828"/>
          <w:spacing w:val="4"/>
          <w:sz w:val="22"/>
          <w:szCs w:val="22"/>
          <w:u w:val="single"/>
        </w:rPr>
        <w:t>Ezt a jogi érdekét azonban valószínűsíteni kell, illetve a bejelentéshez csatolni kell a joghatóság és illetékesség megállapításához szükséges adatokat alátámasztó, valamint a bejelentés szerinti örökhagyó halálának tényét igazoló okiratokat.</w:t>
      </w:r>
    </w:p>
    <w:p w:rsidR="00297701" w:rsidRPr="00574072" w:rsidRDefault="00297701" w:rsidP="00297701">
      <w:pPr>
        <w:pStyle w:val="NormlWeb"/>
        <w:spacing w:before="0" w:beforeAutospacing="0"/>
        <w:jc w:val="both"/>
        <w:rPr>
          <w:rFonts w:ascii="Arial Narrow" w:hAnsi="Arial Narrow"/>
          <w:b/>
          <w:bCs/>
          <w:color w:val="282828"/>
          <w:spacing w:val="4"/>
          <w:sz w:val="22"/>
          <w:szCs w:val="22"/>
          <w:u w:val="single"/>
        </w:rPr>
      </w:pPr>
      <w:r w:rsidRPr="00574072">
        <w:rPr>
          <w:rFonts w:ascii="Arial Narrow" w:hAnsi="Arial Narrow"/>
          <w:b/>
          <w:bCs/>
          <w:color w:val="282828"/>
          <w:spacing w:val="4"/>
          <w:sz w:val="22"/>
          <w:szCs w:val="22"/>
          <w:u w:val="single"/>
        </w:rPr>
        <w:t>Elérhetőségek</w:t>
      </w:r>
    </w:p>
    <w:p w:rsidR="00297701" w:rsidRPr="000528C5" w:rsidRDefault="00297701" w:rsidP="00297701">
      <w:pPr>
        <w:pStyle w:val="NormlWeb"/>
        <w:spacing w:before="0" w:beforeAutospacing="0"/>
        <w:jc w:val="both"/>
        <w:rPr>
          <w:rFonts w:ascii="Arial Narrow" w:hAnsi="Arial Narrow"/>
          <w:sz w:val="22"/>
          <w:szCs w:val="22"/>
        </w:rPr>
      </w:pPr>
      <w:r w:rsidRPr="000528C5">
        <w:rPr>
          <w:rFonts w:ascii="Arial Narrow" w:hAnsi="Arial Narrow"/>
          <w:sz w:val="22"/>
          <w:szCs w:val="22"/>
        </w:rPr>
        <w:t>Amennyiben a nyilatkozat kitöltésével kapcsolatban további kérdése van, vagy személyes meghallgatásra kér időpontot,  forduljon bizalommal az alábbi ügyintézőhöz, aki szívesen áll rendel</w:t>
      </w:r>
      <w:r w:rsidR="00935FA2">
        <w:rPr>
          <w:rFonts w:ascii="Arial Narrow" w:hAnsi="Arial Narrow"/>
          <w:sz w:val="22"/>
          <w:szCs w:val="22"/>
        </w:rPr>
        <w:t>kezésére megadott elérhetőségeken.</w:t>
      </w:r>
    </w:p>
    <w:p w:rsidR="000528C5" w:rsidRPr="000528C5" w:rsidRDefault="000528C5" w:rsidP="000528C5">
      <w:pPr>
        <w:textAlignment w:val="top"/>
        <w:rPr>
          <w:rFonts w:ascii="Arial Narrow" w:hAnsi="Arial Narrow"/>
          <w:b/>
          <w:bCs/>
          <w:color w:val="282828"/>
          <w:spacing w:val="4"/>
          <w:sz w:val="22"/>
          <w:szCs w:val="22"/>
          <w:u w:val="single"/>
        </w:rPr>
      </w:pPr>
      <w:r w:rsidRPr="000528C5">
        <w:rPr>
          <w:rFonts w:ascii="Arial Narrow" w:hAnsi="Arial Narrow"/>
          <w:b/>
          <w:bCs/>
          <w:color w:val="282828"/>
          <w:spacing w:val="4"/>
          <w:sz w:val="22"/>
          <w:szCs w:val="22"/>
          <w:u w:val="single"/>
        </w:rPr>
        <w:t xml:space="preserve">Ügyintéző: </w:t>
      </w:r>
    </w:p>
    <w:p w:rsidR="000528C5" w:rsidRPr="000528C5" w:rsidRDefault="000528C5" w:rsidP="000528C5">
      <w:pPr>
        <w:textAlignment w:val="top"/>
        <w:rPr>
          <w:rFonts w:ascii="Arial Narrow" w:eastAsia="Calibri" w:hAnsi="Arial Narrow"/>
          <w:b/>
          <w:sz w:val="24"/>
          <w:szCs w:val="24"/>
          <w:u w:val="single"/>
        </w:rPr>
      </w:pPr>
    </w:p>
    <w:p w:rsidR="000528C5" w:rsidRDefault="00297701" w:rsidP="000528C5">
      <w:pPr>
        <w:pStyle w:val="NormlWeb"/>
        <w:spacing w:before="0" w:beforeAutospacing="0"/>
        <w:ind w:firstLine="709"/>
        <w:jc w:val="both"/>
        <w:rPr>
          <w:rFonts w:ascii="Arial Narrow" w:hAnsi="Arial Narrow"/>
          <w:sz w:val="22"/>
          <w:szCs w:val="22"/>
        </w:rPr>
      </w:pPr>
      <w:r w:rsidRPr="000528C5">
        <w:rPr>
          <w:rFonts w:ascii="Arial Narrow" w:hAnsi="Arial Narrow"/>
          <w:sz w:val="22"/>
          <w:szCs w:val="22"/>
        </w:rPr>
        <w:t xml:space="preserve">Horváth-Apáti Bernadett </w:t>
      </w:r>
    </w:p>
    <w:p w:rsidR="000528C5" w:rsidRPr="000528C5" w:rsidRDefault="000528C5" w:rsidP="000528C5">
      <w:pPr>
        <w:textAlignment w:val="top"/>
        <w:rPr>
          <w:rFonts w:ascii="Arial Narrow" w:hAnsi="Arial Narrow"/>
          <w:b/>
          <w:bCs/>
          <w:color w:val="282828"/>
          <w:spacing w:val="4"/>
          <w:sz w:val="22"/>
          <w:szCs w:val="22"/>
          <w:u w:val="single"/>
        </w:rPr>
      </w:pPr>
      <w:r w:rsidRPr="000528C5">
        <w:rPr>
          <w:rFonts w:ascii="Arial Narrow" w:hAnsi="Arial Narrow"/>
          <w:b/>
          <w:bCs/>
          <w:color w:val="282828"/>
          <w:spacing w:val="4"/>
          <w:sz w:val="22"/>
          <w:szCs w:val="22"/>
          <w:u w:val="single"/>
        </w:rPr>
        <w:t xml:space="preserve">Ügyfélfogadás helye: </w:t>
      </w:r>
    </w:p>
    <w:p w:rsidR="000528C5" w:rsidRPr="00025822" w:rsidRDefault="000528C5" w:rsidP="000528C5">
      <w:pPr>
        <w:textAlignment w:val="top"/>
        <w:rPr>
          <w:rFonts w:ascii="Arial Narrow" w:eastAsia="Calibri" w:hAnsi="Arial Narrow"/>
          <w:b/>
          <w:sz w:val="24"/>
          <w:szCs w:val="24"/>
          <w:u w:val="single"/>
        </w:rPr>
      </w:pPr>
    </w:p>
    <w:p w:rsidR="000528C5" w:rsidRPr="000528C5" w:rsidRDefault="000528C5" w:rsidP="000528C5">
      <w:pPr>
        <w:ind w:left="709"/>
        <w:textAlignment w:val="top"/>
        <w:rPr>
          <w:rFonts w:ascii="Arial Narrow" w:hAnsi="Arial Narrow"/>
          <w:sz w:val="22"/>
          <w:szCs w:val="22"/>
        </w:rPr>
      </w:pPr>
      <w:r w:rsidRPr="000528C5">
        <w:rPr>
          <w:rFonts w:ascii="Arial Narrow" w:hAnsi="Arial Narrow"/>
          <w:sz w:val="22"/>
          <w:szCs w:val="22"/>
        </w:rPr>
        <w:t>Siófoki Közös Önkormányzati Hivatal</w:t>
      </w:r>
      <w:r w:rsidRPr="000528C5">
        <w:rPr>
          <w:rFonts w:ascii="Arial Narrow" w:hAnsi="Arial Narrow"/>
          <w:sz w:val="22"/>
          <w:szCs w:val="22"/>
        </w:rPr>
        <w:br/>
        <w:t>Hatósági Osztály Igazgatási Csoport</w:t>
      </w:r>
    </w:p>
    <w:p w:rsidR="000528C5" w:rsidRPr="000528C5" w:rsidRDefault="000528C5" w:rsidP="000528C5">
      <w:pPr>
        <w:ind w:left="709"/>
        <w:textAlignment w:val="top"/>
        <w:rPr>
          <w:rFonts w:ascii="Arial Narrow" w:hAnsi="Arial Narrow"/>
          <w:sz w:val="22"/>
          <w:szCs w:val="22"/>
        </w:rPr>
      </w:pPr>
      <w:r w:rsidRPr="000528C5">
        <w:rPr>
          <w:rFonts w:ascii="Arial Narrow" w:hAnsi="Arial Narrow"/>
          <w:sz w:val="22"/>
          <w:szCs w:val="22"/>
        </w:rPr>
        <w:t>Ügyfélszolgálati Iroda</w:t>
      </w:r>
      <w:r w:rsidRPr="000528C5">
        <w:rPr>
          <w:rFonts w:ascii="Arial Narrow" w:hAnsi="Arial Narrow"/>
          <w:sz w:val="22"/>
          <w:szCs w:val="22"/>
        </w:rPr>
        <w:br/>
        <w:t xml:space="preserve">8600 Siófok, Fő tér 1. fsz. </w:t>
      </w:r>
      <w:r>
        <w:rPr>
          <w:rFonts w:ascii="Arial Narrow" w:hAnsi="Arial Narrow"/>
          <w:sz w:val="22"/>
          <w:szCs w:val="22"/>
        </w:rPr>
        <w:t>4</w:t>
      </w:r>
      <w:r w:rsidRPr="000528C5">
        <w:rPr>
          <w:rFonts w:ascii="Arial Narrow" w:hAnsi="Arial Narrow"/>
          <w:sz w:val="22"/>
          <w:szCs w:val="22"/>
        </w:rPr>
        <w:t>. szoba</w:t>
      </w:r>
    </w:p>
    <w:p w:rsidR="000528C5" w:rsidRDefault="000528C5" w:rsidP="000528C5">
      <w:pPr>
        <w:ind w:left="709"/>
        <w:textAlignment w:val="top"/>
        <w:rPr>
          <w:rFonts w:ascii="Arial Narrow" w:hAnsi="Arial Narrow"/>
          <w:color w:val="00B050"/>
          <w:sz w:val="22"/>
          <w:szCs w:val="22"/>
        </w:rPr>
      </w:pPr>
      <w:r w:rsidRPr="000528C5">
        <w:rPr>
          <w:rFonts w:ascii="Arial Narrow" w:hAnsi="Arial Narrow"/>
          <w:sz w:val="22"/>
          <w:szCs w:val="22"/>
        </w:rPr>
        <w:t xml:space="preserve">Ügyfélhívó kód: </w:t>
      </w:r>
      <w:r w:rsidRPr="00935FA2">
        <w:rPr>
          <w:rFonts w:ascii="Arial Narrow" w:hAnsi="Arial Narrow"/>
          <w:color w:val="000000" w:themeColor="text1"/>
          <w:sz w:val="22"/>
          <w:szCs w:val="22"/>
        </w:rPr>
        <w:t>Hagyatéki ügyek</w:t>
      </w:r>
    </w:p>
    <w:p w:rsidR="000528C5" w:rsidRPr="000528C5" w:rsidRDefault="000528C5" w:rsidP="000528C5">
      <w:pPr>
        <w:ind w:left="709"/>
        <w:textAlignment w:val="top"/>
        <w:rPr>
          <w:rFonts w:ascii="Arial Narrow" w:hAnsi="Arial Narrow"/>
          <w:sz w:val="22"/>
          <w:szCs w:val="22"/>
        </w:rPr>
      </w:pPr>
    </w:p>
    <w:p w:rsidR="000528C5" w:rsidRPr="000528C5" w:rsidRDefault="000528C5" w:rsidP="000528C5">
      <w:pPr>
        <w:textAlignment w:val="top"/>
        <w:rPr>
          <w:rFonts w:ascii="Arial Narrow" w:hAnsi="Arial Narrow"/>
          <w:b/>
          <w:bCs/>
          <w:color w:val="282828"/>
          <w:spacing w:val="4"/>
          <w:sz w:val="22"/>
          <w:szCs w:val="22"/>
          <w:u w:val="single"/>
        </w:rPr>
      </w:pPr>
      <w:r w:rsidRPr="000528C5">
        <w:rPr>
          <w:rFonts w:ascii="Arial Narrow" w:hAnsi="Arial Narrow"/>
          <w:b/>
          <w:bCs/>
          <w:color w:val="282828"/>
          <w:spacing w:val="4"/>
          <w:sz w:val="22"/>
          <w:szCs w:val="22"/>
          <w:u w:val="single"/>
        </w:rPr>
        <w:t xml:space="preserve">Ügyfélfogadási idő: </w:t>
      </w:r>
    </w:p>
    <w:p w:rsidR="000528C5" w:rsidRPr="00025822" w:rsidRDefault="000528C5" w:rsidP="000528C5">
      <w:pPr>
        <w:textAlignment w:val="top"/>
        <w:rPr>
          <w:rFonts w:ascii="Arial Narrow" w:eastAsia="Calibri" w:hAnsi="Arial Narrow"/>
          <w:sz w:val="24"/>
          <w:szCs w:val="24"/>
        </w:rPr>
      </w:pPr>
    </w:p>
    <w:p w:rsidR="000528C5" w:rsidRPr="000528C5" w:rsidRDefault="000528C5" w:rsidP="000528C5">
      <w:pPr>
        <w:ind w:left="709"/>
        <w:textAlignment w:val="top"/>
        <w:rPr>
          <w:rFonts w:ascii="Arial Narrow" w:hAnsi="Arial Narrow"/>
          <w:sz w:val="22"/>
          <w:szCs w:val="22"/>
        </w:rPr>
      </w:pPr>
      <w:r w:rsidRPr="000528C5">
        <w:rPr>
          <w:rFonts w:ascii="Arial Narrow" w:hAnsi="Arial Narrow"/>
          <w:sz w:val="22"/>
          <w:szCs w:val="22"/>
        </w:rPr>
        <w:t xml:space="preserve">hétfő: </w:t>
      </w:r>
      <w:r w:rsidRPr="000528C5">
        <w:rPr>
          <w:rFonts w:ascii="Arial Narrow" w:hAnsi="Arial Narrow"/>
          <w:sz w:val="22"/>
          <w:szCs w:val="22"/>
        </w:rPr>
        <w:tab/>
        <w:t>8.00-12.00 h-ig, 13.00-16.00 h-ig</w:t>
      </w:r>
      <w:r w:rsidRPr="000528C5">
        <w:rPr>
          <w:rFonts w:ascii="Arial Narrow" w:hAnsi="Arial Narrow"/>
          <w:sz w:val="22"/>
          <w:szCs w:val="22"/>
        </w:rPr>
        <w:br/>
        <w:t>szerda:</w:t>
      </w:r>
      <w:r w:rsidRPr="000528C5">
        <w:rPr>
          <w:rFonts w:ascii="Arial Narrow" w:hAnsi="Arial Narrow"/>
          <w:sz w:val="22"/>
          <w:szCs w:val="22"/>
        </w:rPr>
        <w:tab/>
        <w:t>8.00-12.00 h-ig, 13.00-16.00 h-ig</w:t>
      </w:r>
      <w:r w:rsidRPr="000528C5">
        <w:rPr>
          <w:rFonts w:ascii="Arial Narrow" w:hAnsi="Arial Narrow"/>
          <w:sz w:val="22"/>
          <w:szCs w:val="22"/>
        </w:rPr>
        <w:br/>
        <w:t xml:space="preserve">péntek: </w:t>
      </w:r>
      <w:r w:rsidRPr="000528C5">
        <w:rPr>
          <w:rFonts w:ascii="Arial Narrow" w:hAnsi="Arial Narrow"/>
          <w:sz w:val="22"/>
          <w:szCs w:val="22"/>
        </w:rPr>
        <w:tab/>
        <w:t>8.00-12.00 h-ig</w:t>
      </w:r>
    </w:p>
    <w:p w:rsidR="000528C5" w:rsidRPr="00025822" w:rsidRDefault="000528C5" w:rsidP="000528C5">
      <w:pPr>
        <w:textAlignment w:val="top"/>
        <w:rPr>
          <w:rFonts w:ascii="Arial Narrow" w:eastAsia="Calibri" w:hAnsi="Arial Narrow"/>
          <w:sz w:val="24"/>
          <w:szCs w:val="24"/>
        </w:rPr>
      </w:pPr>
    </w:p>
    <w:p w:rsidR="000528C5" w:rsidRPr="000528C5" w:rsidRDefault="000528C5" w:rsidP="000528C5">
      <w:pPr>
        <w:textAlignment w:val="top"/>
        <w:rPr>
          <w:rFonts w:ascii="Arial Narrow" w:hAnsi="Arial Narrow"/>
          <w:b/>
          <w:bCs/>
          <w:color w:val="282828"/>
          <w:spacing w:val="4"/>
          <w:sz w:val="22"/>
          <w:szCs w:val="22"/>
          <w:u w:val="single"/>
        </w:rPr>
      </w:pPr>
      <w:r w:rsidRPr="000528C5">
        <w:rPr>
          <w:rFonts w:ascii="Arial Narrow" w:hAnsi="Arial Narrow"/>
          <w:b/>
          <w:bCs/>
          <w:color w:val="282828"/>
          <w:spacing w:val="4"/>
          <w:sz w:val="22"/>
          <w:szCs w:val="22"/>
          <w:u w:val="single"/>
        </w:rPr>
        <w:t>Telefonos elérhetőség:</w:t>
      </w:r>
    </w:p>
    <w:p w:rsidR="000528C5" w:rsidRPr="00025822" w:rsidRDefault="000528C5" w:rsidP="000528C5">
      <w:pPr>
        <w:textAlignment w:val="top"/>
        <w:rPr>
          <w:rFonts w:ascii="Arial Narrow" w:eastAsia="Calibri" w:hAnsi="Arial Narrow"/>
          <w:sz w:val="24"/>
          <w:szCs w:val="24"/>
        </w:rPr>
      </w:pPr>
    </w:p>
    <w:p w:rsidR="000528C5" w:rsidRPr="000528C5" w:rsidRDefault="000528C5" w:rsidP="000528C5">
      <w:pPr>
        <w:ind w:left="709"/>
        <w:textAlignment w:val="top"/>
        <w:rPr>
          <w:rFonts w:ascii="Arial Narrow" w:hAnsi="Arial Narrow"/>
          <w:sz w:val="22"/>
          <w:szCs w:val="22"/>
        </w:rPr>
      </w:pPr>
      <w:r w:rsidRPr="000528C5">
        <w:rPr>
          <w:rFonts w:ascii="Arial Narrow" w:hAnsi="Arial Narrow"/>
          <w:sz w:val="22"/>
          <w:szCs w:val="22"/>
        </w:rPr>
        <w:t>84/504-185</w:t>
      </w:r>
    </w:p>
    <w:p w:rsidR="000528C5" w:rsidRPr="00025822" w:rsidRDefault="000528C5" w:rsidP="000528C5">
      <w:pPr>
        <w:textAlignment w:val="top"/>
        <w:rPr>
          <w:rFonts w:ascii="Arial Narrow" w:eastAsia="Calibri" w:hAnsi="Arial Narrow"/>
          <w:sz w:val="24"/>
          <w:szCs w:val="24"/>
        </w:rPr>
      </w:pPr>
    </w:p>
    <w:p w:rsidR="000528C5" w:rsidRPr="000528C5" w:rsidRDefault="000528C5" w:rsidP="000528C5">
      <w:pPr>
        <w:textAlignment w:val="top"/>
        <w:rPr>
          <w:rFonts w:ascii="Arial Narrow" w:hAnsi="Arial Narrow"/>
          <w:b/>
          <w:bCs/>
          <w:color w:val="282828"/>
          <w:spacing w:val="4"/>
          <w:sz w:val="22"/>
          <w:szCs w:val="22"/>
          <w:u w:val="single"/>
        </w:rPr>
      </w:pPr>
      <w:r w:rsidRPr="000528C5">
        <w:rPr>
          <w:rFonts w:ascii="Arial Narrow" w:hAnsi="Arial Narrow"/>
          <w:b/>
          <w:bCs/>
          <w:color w:val="282828"/>
          <w:spacing w:val="4"/>
          <w:sz w:val="22"/>
          <w:szCs w:val="22"/>
          <w:u w:val="single"/>
        </w:rPr>
        <w:t>E-mail elérhetőség:</w:t>
      </w:r>
    </w:p>
    <w:p w:rsidR="000528C5" w:rsidRPr="00925CE0" w:rsidRDefault="000528C5" w:rsidP="000528C5">
      <w:pPr>
        <w:textAlignment w:val="top"/>
        <w:rPr>
          <w:rFonts w:ascii="Arial Narrow" w:eastAsia="Calibri" w:hAnsi="Arial Narrow"/>
          <w:sz w:val="24"/>
          <w:szCs w:val="24"/>
        </w:rPr>
      </w:pPr>
    </w:p>
    <w:p w:rsidR="00D714EA" w:rsidRPr="009C4711" w:rsidRDefault="00E24D38" w:rsidP="004C3504">
      <w:pPr>
        <w:pStyle w:val="NormlWeb"/>
        <w:spacing w:before="0" w:beforeAutospacing="0"/>
        <w:ind w:left="709"/>
        <w:jc w:val="both"/>
        <w:rPr>
          <w:rFonts w:ascii="Arial Narrow" w:hAnsi="Arial Narrow" w:cs="Arial"/>
          <w:b/>
          <w:snapToGrid w:val="0"/>
          <w:lang w:eastAsia="en-US"/>
        </w:rPr>
      </w:pPr>
      <w:hyperlink r:id="rId11" w:history="1">
        <w:r w:rsidR="000528C5" w:rsidRPr="00574072">
          <w:rPr>
            <w:rStyle w:val="Hiperhivatkozs"/>
            <w:rFonts w:ascii="Arial Narrow" w:hAnsi="Arial Narrow"/>
            <w:spacing w:val="4"/>
            <w:sz w:val="22"/>
            <w:szCs w:val="22"/>
          </w:rPr>
          <w:t>hagyatek@siofok.hu</w:t>
        </w:r>
      </w:hyperlink>
    </w:p>
    <w:sectPr w:rsidR="00D714EA" w:rsidRPr="009C4711" w:rsidSect="00004958">
      <w:headerReference w:type="even" r:id="rId12"/>
      <w:headerReference w:type="default" r:id="rId13"/>
      <w:footerReference w:type="even" r:id="rId14"/>
      <w:footnotePr>
        <w:pos w:val="beneathText"/>
      </w:footnotePr>
      <w:pgSz w:w="11905" w:h="16837"/>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D38" w:rsidRDefault="00E24D38">
      <w:r>
        <w:separator/>
      </w:r>
    </w:p>
  </w:endnote>
  <w:endnote w:type="continuationSeparator" w:id="0">
    <w:p w:rsidR="00E24D38" w:rsidRDefault="00E2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lbertus Medium">
    <w:charset w:val="00"/>
    <w:family w:val="swiss"/>
    <w:pitch w:val="variable"/>
    <w:sig w:usb0="00000003" w:usb1="00000000" w:usb2="00000000" w:usb3="00000000" w:csb0="00000001" w:csb1="00000000"/>
  </w:font>
  <w:font w:name="font180">
    <w:altName w:val="Times New Roman"/>
    <w:panose1 w:val="00000000000000000000"/>
    <w:charset w:val="00"/>
    <w:family w:val="auto"/>
    <w:notTrueType/>
    <w:pitch w:val="default"/>
    <w:sig w:usb0="00BA0328" w:usb1="306C3D20" w:usb2="0062F4AC" w:usb3="00000001" w:csb0="00000001" w:csb1="0062F68C"/>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el Narrow">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2A6" w:rsidRPr="00554731" w:rsidRDefault="0018023F" w:rsidP="00554731">
    <w:pPr>
      <w:pStyle w:val="llb"/>
    </w:pPr>
    <w:r>
      <w:rPr>
        <w:rFonts w:ascii="Arial Narrow" w:hAnsi="Arial Narrow"/>
        <w:snapToGrid w:val="0"/>
        <w:sz w:val="18"/>
      </w:rPr>
      <w:fldChar w:fldCharType="begin"/>
    </w:r>
    <w:r w:rsidR="00D642A6">
      <w:rPr>
        <w:rFonts w:ascii="Arial Narrow" w:hAnsi="Arial Narrow"/>
        <w:snapToGrid w:val="0"/>
        <w:sz w:val="18"/>
      </w:rPr>
      <w:instrText xml:space="preserve"> FILENAME \p </w:instrText>
    </w:r>
    <w:r>
      <w:rPr>
        <w:rFonts w:ascii="Arial Narrow" w:hAnsi="Arial Narrow"/>
        <w:snapToGrid w:val="0"/>
        <w:sz w:val="18"/>
      </w:rPr>
      <w:fldChar w:fldCharType="separate"/>
    </w:r>
    <w:r w:rsidR="00CC4671">
      <w:rPr>
        <w:rFonts w:ascii="Arial Narrow" w:hAnsi="Arial Narrow"/>
        <w:noProof/>
        <w:snapToGrid w:val="0"/>
        <w:sz w:val="18"/>
      </w:rPr>
      <w:t>\\zeusz.siofok.local\users$\apati.bernadett\Desktop\Adatszolgáltatás Molnár Sándor János.docx</w:t>
    </w:r>
    <w:r>
      <w:rPr>
        <w:rFonts w:ascii="Arial Narrow" w:hAnsi="Arial Narrow"/>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D38" w:rsidRDefault="00E24D38">
      <w:r>
        <w:separator/>
      </w:r>
    </w:p>
  </w:footnote>
  <w:footnote w:type="continuationSeparator" w:id="0">
    <w:p w:rsidR="00E24D38" w:rsidRDefault="00E24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2A6" w:rsidRPr="00554731" w:rsidRDefault="00D642A6">
    <w:pPr>
      <w:pStyle w:val="lfej"/>
      <w:jc w:val="center"/>
      <w:rPr>
        <w:rStyle w:val="Oldalszm"/>
        <w:rFonts w:ascii="Arial Narrow" w:hAnsi="Arial Narrow"/>
      </w:rPr>
    </w:pPr>
    <w:r w:rsidRPr="00554731">
      <w:rPr>
        <w:rStyle w:val="Oldalszm"/>
        <w:rFonts w:ascii="Arial Narrow" w:hAnsi="Arial Narrow"/>
      </w:rPr>
      <w:t xml:space="preserve">- </w:t>
    </w:r>
    <w:r w:rsidR="0018023F" w:rsidRPr="00554731">
      <w:rPr>
        <w:rStyle w:val="Oldalszm"/>
        <w:rFonts w:ascii="Arial Narrow" w:hAnsi="Arial Narrow"/>
      </w:rPr>
      <w:fldChar w:fldCharType="begin"/>
    </w:r>
    <w:r w:rsidRPr="00554731">
      <w:rPr>
        <w:rStyle w:val="Oldalszm"/>
        <w:rFonts w:ascii="Arial Narrow" w:hAnsi="Arial Narrow"/>
      </w:rPr>
      <w:instrText xml:space="preserve"> PAGE </w:instrText>
    </w:r>
    <w:r w:rsidR="0018023F" w:rsidRPr="00554731">
      <w:rPr>
        <w:rStyle w:val="Oldalszm"/>
        <w:rFonts w:ascii="Arial Narrow" w:hAnsi="Arial Narrow"/>
      </w:rPr>
      <w:fldChar w:fldCharType="separate"/>
    </w:r>
    <w:r>
      <w:rPr>
        <w:rStyle w:val="Oldalszm"/>
        <w:rFonts w:ascii="Arial Narrow" w:hAnsi="Arial Narrow"/>
        <w:noProof/>
      </w:rPr>
      <w:t>4</w:t>
    </w:r>
    <w:r w:rsidR="0018023F" w:rsidRPr="00554731">
      <w:rPr>
        <w:rStyle w:val="Oldalszm"/>
        <w:rFonts w:ascii="Arial Narrow" w:hAnsi="Arial Narrow"/>
      </w:rPr>
      <w:fldChar w:fldCharType="end"/>
    </w:r>
    <w:r w:rsidRPr="00554731">
      <w:rPr>
        <w:rStyle w:val="Oldalszm"/>
        <w:rFonts w:ascii="Arial Narrow" w:hAnsi="Arial Narrow"/>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2A6" w:rsidRPr="00407416" w:rsidRDefault="00D642A6">
    <w:pPr>
      <w:pStyle w:val="lfej"/>
      <w:jc w:val="center"/>
      <w:rPr>
        <w:rFonts w:ascii="Arial Narrow" w:hAnsi="Arial Narrow"/>
      </w:rPr>
    </w:pPr>
    <w:r w:rsidRPr="00407416">
      <w:rPr>
        <w:rFonts w:ascii="Arial Narrow" w:hAnsi="Arial Narrow"/>
      </w:rPr>
      <w:t xml:space="preserve">- </w:t>
    </w:r>
    <w:r w:rsidR="0018023F" w:rsidRPr="00554731">
      <w:rPr>
        <w:rStyle w:val="Oldalszm"/>
        <w:rFonts w:ascii="Arial Narrow" w:hAnsi="Arial Narrow"/>
      </w:rPr>
      <w:fldChar w:fldCharType="begin"/>
    </w:r>
    <w:r w:rsidRPr="00554731">
      <w:rPr>
        <w:rStyle w:val="Oldalszm"/>
        <w:rFonts w:ascii="Arial Narrow" w:hAnsi="Arial Narrow"/>
      </w:rPr>
      <w:instrText xml:space="preserve"> PAGE </w:instrText>
    </w:r>
    <w:r w:rsidR="0018023F" w:rsidRPr="00554731">
      <w:rPr>
        <w:rStyle w:val="Oldalszm"/>
        <w:rFonts w:ascii="Arial Narrow" w:hAnsi="Arial Narrow"/>
      </w:rPr>
      <w:fldChar w:fldCharType="separate"/>
    </w:r>
    <w:r w:rsidR="00536F3B">
      <w:rPr>
        <w:rStyle w:val="Oldalszm"/>
        <w:rFonts w:ascii="Arial Narrow" w:hAnsi="Arial Narrow"/>
        <w:noProof/>
      </w:rPr>
      <w:t>4</w:t>
    </w:r>
    <w:r w:rsidR="0018023F" w:rsidRPr="00554731">
      <w:rPr>
        <w:rStyle w:val="Oldalszm"/>
        <w:rFonts w:ascii="Arial Narrow" w:hAnsi="Arial Narrow"/>
      </w:rPr>
      <w:fldChar w:fldCharType="end"/>
    </w:r>
    <w:r w:rsidRPr="00407416">
      <w:rPr>
        <w:rFonts w:ascii="Arial Narrow" w:hAnsi="Arial Narro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5"/>
    <w:lvl w:ilvl="0">
      <w:start w:val="3"/>
      <w:numFmt w:val="bullet"/>
      <w:lvlText w:val="-"/>
      <w:lvlJc w:val="left"/>
      <w:pPr>
        <w:tabs>
          <w:tab w:val="num" w:pos="795"/>
        </w:tabs>
        <w:ind w:left="795" w:hanging="360"/>
      </w:pPr>
      <w:rPr>
        <w:rFonts w:ascii="Times New Roman" w:hAnsi="Times New Roman"/>
      </w:rPr>
    </w:lvl>
  </w:abstractNum>
  <w:abstractNum w:abstractNumId="3" w15:restartNumberingAfterBreak="0">
    <w:nsid w:val="01BA69B1"/>
    <w:multiLevelType w:val="hybridMultilevel"/>
    <w:tmpl w:val="25C07D20"/>
    <w:lvl w:ilvl="0" w:tplc="C96E2372">
      <w:start w:val="1"/>
      <w:numFmt w:val="upperRoman"/>
      <w:lvlText w:val="%1."/>
      <w:lvlJc w:val="left"/>
      <w:pPr>
        <w:ind w:left="1080" w:hanging="720"/>
      </w:pPr>
      <w:rPr>
        <w:rFonts w:ascii="Times New Roman" w:hAnsi="Times New Roman" w:cs="Times New Roman" w:hint="default"/>
        <w:b/>
        <w:sz w:val="24"/>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2BE5DE6"/>
    <w:multiLevelType w:val="singleLevel"/>
    <w:tmpl w:val="9E02306C"/>
    <w:lvl w:ilvl="0">
      <w:start w:val="1"/>
      <w:numFmt w:val="lowerLetter"/>
      <w:lvlText w:val="%1)"/>
      <w:lvlJc w:val="left"/>
      <w:pPr>
        <w:tabs>
          <w:tab w:val="num" w:pos="360"/>
        </w:tabs>
        <w:ind w:left="360" w:hanging="360"/>
      </w:pPr>
      <w:rPr>
        <w:rFonts w:hint="default"/>
        <w:b w:val="0"/>
      </w:rPr>
    </w:lvl>
  </w:abstractNum>
  <w:abstractNum w:abstractNumId="5" w15:restartNumberingAfterBreak="0">
    <w:nsid w:val="072002B5"/>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7F3448"/>
    <w:multiLevelType w:val="singleLevel"/>
    <w:tmpl w:val="EC4CE878"/>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7B73B3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A14248"/>
    <w:multiLevelType w:val="hybridMultilevel"/>
    <w:tmpl w:val="2474D832"/>
    <w:lvl w:ilvl="0" w:tplc="4B08D60C">
      <w:start w:val="1"/>
      <w:numFmt w:val="decimal"/>
      <w:lvlText w:val="%1."/>
      <w:lvlJc w:val="left"/>
      <w:pPr>
        <w:ind w:left="720" w:hanging="360"/>
      </w:pPr>
      <w:rPr>
        <w:rFonts w:ascii="Arial Narrow" w:hAnsi="Arial Narrow" w:hint="default"/>
        <w:color w:val="FF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9CA4BC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7685C"/>
    <w:multiLevelType w:val="singleLevel"/>
    <w:tmpl w:val="040E000F"/>
    <w:lvl w:ilvl="0">
      <w:start w:val="1"/>
      <w:numFmt w:val="decimal"/>
      <w:lvlText w:val="%1."/>
      <w:lvlJc w:val="left"/>
      <w:pPr>
        <w:tabs>
          <w:tab w:val="num" w:pos="360"/>
        </w:tabs>
        <w:ind w:left="360" w:hanging="360"/>
      </w:pPr>
      <w:rPr>
        <w:rFonts w:hint="default"/>
      </w:rPr>
    </w:lvl>
  </w:abstractNum>
  <w:abstractNum w:abstractNumId="11" w15:restartNumberingAfterBreak="0">
    <w:nsid w:val="0C5B3C9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A40A24"/>
    <w:multiLevelType w:val="singleLevel"/>
    <w:tmpl w:val="7C00874E"/>
    <w:lvl w:ilvl="0">
      <w:start w:val="1"/>
      <w:numFmt w:val="decimal"/>
      <w:lvlText w:val="%1."/>
      <w:lvlJc w:val="left"/>
      <w:pPr>
        <w:tabs>
          <w:tab w:val="num" w:pos="360"/>
        </w:tabs>
        <w:ind w:left="360" w:hanging="360"/>
      </w:pPr>
      <w:rPr>
        <w:rFonts w:hint="default"/>
      </w:rPr>
    </w:lvl>
  </w:abstractNum>
  <w:abstractNum w:abstractNumId="13" w15:restartNumberingAfterBreak="0">
    <w:nsid w:val="0EBD138A"/>
    <w:multiLevelType w:val="hybridMultilevel"/>
    <w:tmpl w:val="9DEA9184"/>
    <w:lvl w:ilvl="0" w:tplc="E3E8FC02">
      <w:numFmt w:val="bullet"/>
      <w:lvlText w:val="-"/>
      <w:lvlJc w:val="left"/>
      <w:pPr>
        <w:ind w:left="720" w:hanging="360"/>
      </w:pPr>
      <w:rPr>
        <w:rFonts w:ascii="Arial Narrow" w:eastAsia="Times New Roman" w:hAnsi="Arial Narrow" w:cs="Times New Roman" w:hint="default"/>
      </w:rPr>
    </w:lvl>
    <w:lvl w:ilvl="1" w:tplc="8788D918" w:tentative="1">
      <w:start w:val="1"/>
      <w:numFmt w:val="bullet"/>
      <w:lvlText w:val="o"/>
      <w:lvlJc w:val="left"/>
      <w:pPr>
        <w:ind w:left="1440" w:hanging="360"/>
      </w:pPr>
      <w:rPr>
        <w:rFonts w:ascii="Courier New" w:hAnsi="Courier New" w:cs="Tahoma" w:hint="default"/>
      </w:rPr>
    </w:lvl>
    <w:lvl w:ilvl="2" w:tplc="2AA682A4" w:tentative="1">
      <w:start w:val="1"/>
      <w:numFmt w:val="bullet"/>
      <w:lvlText w:val=""/>
      <w:lvlJc w:val="left"/>
      <w:pPr>
        <w:ind w:left="2160" w:hanging="360"/>
      </w:pPr>
      <w:rPr>
        <w:rFonts w:ascii="Wingdings" w:hAnsi="Wingdings" w:hint="default"/>
      </w:rPr>
    </w:lvl>
    <w:lvl w:ilvl="3" w:tplc="2EBA11C6" w:tentative="1">
      <w:start w:val="1"/>
      <w:numFmt w:val="bullet"/>
      <w:lvlText w:val=""/>
      <w:lvlJc w:val="left"/>
      <w:pPr>
        <w:ind w:left="2880" w:hanging="360"/>
      </w:pPr>
      <w:rPr>
        <w:rFonts w:ascii="Symbol" w:hAnsi="Symbol" w:hint="default"/>
      </w:rPr>
    </w:lvl>
    <w:lvl w:ilvl="4" w:tplc="2FC4BD0C" w:tentative="1">
      <w:start w:val="1"/>
      <w:numFmt w:val="bullet"/>
      <w:lvlText w:val="o"/>
      <w:lvlJc w:val="left"/>
      <w:pPr>
        <w:ind w:left="3600" w:hanging="360"/>
      </w:pPr>
      <w:rPr>
        <w:rFonts w:ascii="Courier New" w:hAnsi="Courier New" w:cs="Tahoma" w:hint="default"/>
      </w:rPr>
    </w:lvl>
    <w:lvl w:ilvl="5" w:tplc="264474AE" w:tentative="1">
      <w:start w:val="1"/>
      <w:numFmt w:val="bullet"/>
      <w:lvlText w:val=""/>
      <w:lvlJc w:val="left"/>
      <w:pPr>
        <w:ind w:left="4320" w:hanging="360"/>
      </w:pPr>
      <w:rPr>
        <w:rFonts w:ascii="Wingdings" w:hAnsi="Wingdings" w:hint="default"/>
      </w:rPr>
    </w:lvl>
    <w:lvl w:ilvl="6" w:tplc="D736EE6A" w:tentative="1">
      <w:start w:val="1"/>
      <w:numFmt w:val="bullet"/>
      <w:lvlText w:val=""/>
      <w:lvlJc w:val="left"/>
      <w:pPr>
        <w:ind w:left="5040" w:hanging="360"/>
      </w:pPr>
      <w:rPr>
        <w:rFonts w:ascii="Symbol" w:hAnsi="Symbol" w:hint="default"/>
      </w:rPr>
    </w:lvl>
    <w:lvl w:ilvl="7" w:tplc="0A68B0A6" w:tentative="1">
      <w:start w:val="1"/>
      <w:numFmt w:val="bullet"/>
      <w:lvlText w:val="o"/>
      <w:lvlJc w:val="left"/>
      <w:pPr>
        <w:ind w:left="5760" w:hanging="360"/>
      </w:pPr>
      <w:rPr>
        <w:rFonts w:ascii="Courier New" w:hAnsi="Courier New" w:cs="Tahoma" w:hint="default"/>
      </w:rPr>
    </w:lvl>
    <w:lvl w:ilvl="8" w:tplc="78AA7C86" w:tentative="1">
      <w:start w:val="1"/>
      <w:numFmt w:val="bullet"/>
      <w:lvlText w:val=""/>
      <w:lvlJc w:val="left"/>
      <w:pPr>
        <w:ind w:left="6480" w:hanging="360"/>
      </w:pPr>
      <w:rPr>
        <w:rFonts w:ascii="Wingdings" w:hAnsi="Wingdings" w:hint="default"/>
      </w:rPr>
    </w:lvl>
  </w:abstractNum>
  <w:abstractNum w:abstractNumId="14" w15:restartNumberingAfterBreak="0">
    <w:nsid w:val="11F0581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4E3D23"/>
    <w:multiLevelType w:val="hybridMultilevel"/>
    <w:tmpl w:val="995252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0894E2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D80A82"/>
    <w:multiLevelType w:val="hybridMultilevel"/>
    <w:tmpl w:val="810ADCB8"/>
    <w:lvl w:ilvl="0" w:tplc="853233EE">
      <w:start w:val="8"/>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8" w15:restartNumberingAfterBreak="0">
    <w:nsid w:val="2CD653FB"/>
    <w:multiLevelType w:val="singleLevel"/>
    <w:tmpl w:val="0A327742"/>
    <w:lvl w:ilvl="0">
      <w:numFmt w:val="bullet"/>
      <w:lvlText w:val="-"/>
      <w:lvlJc w:val="left"/>
      <w:pPr>
        <w:tabs>
          <w:tab w:val="num" w:pos="1125"/>
        </w:tabs>
        <w:ind w:left="1125" w:hanging="360"/>
      </w:pPr>
      <w:rPr>
        <w:rFonts w:ascii="Times New Roman" w:hAnsi="Times New Roman" w:hint="default"/>
      </w:rPr>
    </w:lvl>
  </w:abstractNum>
  <w:abstractNum w:abstractNumId="19" w15:restartNumberingAfterBreak="0">
    <w:nsid w:val="30655FBB"/>
    <w:multiLevelType w:val="hybridMultilevel"/>
    <w:tmpl w:val="B97C4DE0"/>
    <w:lvl w:ilvl="0" w:tplc="2A84603E">
      <w:start w:val="8600"/>
      <w:numFmt w:val="bullet"/>
      <w:lvlText w:val="-"/>
      <w:lvlJc w:val="left"/>
      <w:pPr>
        <w:tabs>
          <w:tab w:val="num" w:pos="1065"/>
        </w:tabs>
        <w:ind w:left="1065"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0" w15:restartNumberingAfterBreak="0">
    <w:nsid w:val="31B65931"/>
    <w:multiLevelType w:val="hybridMultilevel"/>
    <w:tmpl w:val="D4007D6C"/>
    <w:lvl w:ilvl="0" w:tplc="A13E50D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258158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4112BB1"/>
    <w:multiLevelType w:val="hybridMultilevel"/>
    <w:tmpl w:val="CF56A1B2"/>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3" w15:restartNumberingAfterBreak="0">
    <w:nsid w:val="355D78FA"/>
    <w:multiLevelType w:val="singleLevel"/>
    <w:tmpl w:val="0326497A"/>
    <w:lvl w:ilvl="0">
      <w:start w:val="1"/>
      <w:numFmt w:val="bullet"/>
      <w:lvlText w:val="-"/>
      <w:lvlJc w:val="left"/>
      <w:pPr>
        <w:tabs>
          <w:tab w:val="num" w:pos="360"/>
        </w:tabs>
        <w:ind w:left="284" w:hanging="284"/>
      </w:pPr>
      <w:rPr>
        <w:rFonts w:ascii="Albertus Medium" w:hAnsi="font180" w:hint="default"/>
      </w:rPr>
    </w:lvl>
  </w:abstractNum>
  <w:abstractNum w:abstractNumId="24" w15:restartNumberingAfterBreak="0">
    <w:nsid w:val="367B3ABF"/>
    <w:multiLevelType w:val="hybridMultilevel"/>
    <w:tmpl w:val="44D4C470"/>
    <w:lvl w:ilvl="0" w:tplc="D2E66CB0">
      <w:start w:val="1"/>
      <w:numFmt w:val="decimal"/>
      <w:lvlText w:val="%1."/>
      <w:lvlJc w:val="left"/>
      <w:pPr>
        <w:ind w:left="720" w:hanging="360"/>
      </w:pPr>
      <w:rPr>
        <w:rFonts w:hint="default"/>
      </w:rPr>
    </w:lvl>
    <w:lvl w:ilvl="1" w:tplc="20942554" w:tentative="1">
      <w:start w:val="1"/>
      <w:numFmt w:val="lowerLetter"/>
      <w:lvlText w:val="%2."/>
      <w:lvlJc w:val="left"/>
      <w:pPr>
        <w:ind w:left="1440" w:hanging="360"/>
      </w:pPr>
    </w:lvl>
    <w:lvl w:ilvl="2" w:tplc="8E7CB5F8" w:tentative="1">
      <w:start w:val="1"/>
      <w:numFmt w:val="lowerRoman"/>
      <w:lvlText w:val="%3."/>
      <w:lvlJc w:val="right"/>
      <w:pPr>
        <w:ind w:left="2160" w:hanging="180"/>
      </w:pPr>
    </w:lvl>
    <w:lvl w:ilvl="3" w:tplc="85185828" w:tentative="1">
      <w:start w:val="1"/>
      <w:numFmt w:val="decimal"/>
      <w:lvlText w:val="%4."/>
      <w:lvlJc w:val="left"/>
      <w:pPr>
        <w:ind w:left="2880" w:hanging="360"/>
      </w:pPr>
    </w:lvl>
    <w:lvl w:ilvl="4" w:tplc="86444A10" w:tentative="1">
      <w:start w:val="1"/>
      <w:numFmt w:val="lowerLetter"/>
      <w:lvlText w:val="%5."/>
      <w:lvlJc w:val="left"/>
      <w:pPr>
        <w:ind w:left="3600" w:hanging="360"/>
      </w:pPr>
    </w:lvl>
    <w:lvl w:ilvl="5" w:tplc="C6727C58" w:tentative="1">
      <w:start w:val="1"/>
      <w:numFmt w:val="lowerRoman"/>
      <w:lvlText w:val="%6."/>
      <w:lvlJc w:val="right"/>
      <w:pPr>
        <w:ind w:left="4320" w:hanging="180"/>
      </w:pPr>
    </w:lvl>
    <w:lvl w:ilvl="6" w:tplc="9FA29A02" w:tentative="1">
      <w:start w:val="1"/>
      <w:numFmt w:val="decimal"/>
      <w:lvlText w:val="%7."/>
      <w:lvlJc w:val="left"/>
      <w:pPr>
        <w:ind w:left="5040" w:hanging="360"/>
      </w:pPr>
    </w:lvl>
    <w:lvl w:ilvl="7" w:tplc="BE44B2D4" w:tentative="1">
      <w:start w:val="1"/>
      <w:numFmt w:val="lowerLetter"/>
      <w:lvlText w:val="%8."/>
      <w:lvlJc w:val="left"/>
      <w:pPr>
        <w:ind w:left="5760" w:hanging="360"/>
      </w:pPr>
    </w:lvl>
    <w:lvl w:ilvl="8" w:tplc="E2FEC9D8" w:tentative="1">
      <w:start w:val="1"/>
      <w:numFmt w:val="lowerRoman"/>
      <w:lvlText w:val="%9."/>
      <w:lvlJc w:val="right"/>
      <w:pPr>
        <w:ind w:left="6480" w:hanging="180"/>
      </w:pPr>
    </w:lvl>
  </w:abstractNum>
  <w:abstractNum w:abstractNumId="25" w15:restartNumberingAfterBreak="0">
    <w:nsid w:val="3B6E303A"/>
    <w:multiLevelType w:val="hybridMultilevel"/>
    <w:tmpl w:val="DC7E4A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01C41C6"/>
    <w:multiLevelType w:val="hybridMultilevel"/>
    <w:tmpl w:val="23282E7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6737250"/>
    <w:multiLevelType w:val="hybridMultilevel"/>
    <w:tmpl w:val="2FF29B80"/>
    <w:lvl w:ilvl="0" w:tplc="2EB685B0">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8" w15:restartNumberingAfterBreak="0">
    <w:nsid w:val="48FB0690"/>
    <w:multiLevelType w:val="hybridMultilevel"/>
    <w:tmpl w:val="CF8CDC44"/>
    <w:lvl w:ilvl="0" w:tplc="0E48385E">
      <w:start w:val="5"/>
      <w:numFmt w:val="bullet"/>
      <w:lvlText w:val="-"/>
      <w:lvlJc w:val="left"/>
      <w:pPr>
        <w:ind w:left="720" w:hanging="360"/>
      </w:pPr>
      <w:rPr>
        <w:rFonts w:ascii="Times New Roman" w:eastAsia="Times New Roman" w:hAnsi="Times New Roman" w:cs="Times New Roman" w:hint="default"/>
        <w:b/>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D2D728A"/>
    <w:multiLevelType w:val="singleLevel"/>
    <w:tmpl w:val="57FE10FE"/>
    <w:lvl w:ilvl="0">
      <w:start w:val="1"/>
      <w:numFmt w:val="lowerLetter"/>
      <w:lvlText w:val="%1)"/>
      <w:lvlJc w:val="left"/>
      <w:pPr>
        <w:tabs>
          <w:tab w:val="num" w:pos="360"/>
        </w:tabs>
        <w:ind w:left="360" w:hanging="360"/>
      </w:pPr>
      <w:rPr>
        <w:rFonts w:hint="default"/>
      </w:rPr>
    </w:lvl>
  </w:abstractNum>
  <w:abstractNum w:abstractNumId="30" w15:restartNumberingAfterBreak="0">
    <w:nsid w:val="52A42135"/>
    <w:multiLevelType w:val="hybridMultilevel"/>
    <w:tmpl w:val="70FA8F54"/>
    <w:lvl w:ilvl="0" w:tplc="A928FF00">
      <w:start w:val="1"/>
      <w:numFmt w:val="decimal"/>
      <w:lvlText w:val="%1."/>
      <w:lvlJc w:val="left"/>
      <w:pPr>
        <w:ind w:left="720" w:hanging="360"/>
      </w:pPr>
      <w:rPr>
        <w:rFonts w:ascii="Arial Narrow" w:hAnsi="Arial Narrow" w:hint="default"/>
        <w:b/>
        <w:color w:val="FF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67A4FF4"/>
    <w:multiLevelType w:val="hybridMultilevel"/>
    <w:tmpl w:val="331640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0206F"/>
    <w:multiLevelType w:val="multilevel"/>
    <w:tmpl w:val="0BAC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B14C30"/>
    <w:multiLevelType w:val="hybridMultilevel"/>
    <w:tmpl w:val="DCA8A7B8"/>
    <w:lvl w:ilvl="0" w:tplc="B95ED4EC">
      <w:start w:val="1"/>
      <w:numFmt w:val="decimal"/>
      <w:lvlText w:val="%1."/>
      <w:lvlJc w:val="left"/>
      <w:pPr>
        <w:ind w:left="720" w:hanging="360"/>
      </w:pPr>
      <w:rPr>
        <w:rFonts w:ascii="Arial Narrow" w:hAnsi="Arial Narrow" w:hint="default"/>
        <w:b/>
        <w:color w:val="FF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CD52506"/>
    <w:multiLevelType w:val="singleLevel"/>
    <w:tmpl w:val="040E000F"/>
    <w:lvl w:ilvl="0">
      <w:start w:val="1"/>
      <w:numFmt w:val="decimal"/>
      <w:lvlText w:val="%1."/>
      <w:lvlJc w:val="left"/>
      <w:pPr>
        <w:tabs>
          <w:tab w:val="num" w:pos="360"/>
        </w:tabs>
        <w:ind w:left="360" w:hanging="360"/>
      </w:pPr>
    </w:lvl>
  </w:abstractNum>
  <w:abstractNum w:abstractNumId="35" w15:restartNumberingAfterBreak="0">
    <w:nsid w:val="62790F56"/>
    <w:multiLevelType w:val="hybridMultilevel"/>
    <w:tmpl w:val="0B8EC69E"/>
    <w:lvl w:ilvl="0" w:tplc="70D6401A">
      <w:start w:val="1"/>
      <w:numFmt w:val="bullet"/>
      <w:lvlText w:val=""/>
      <w:lvlJc w:val="left"/>
      <w:pPr>
        <w:ind w:left="720" w:hanging="360"/>
      </w:pPr>
      <w:rPr>
        <w:rFonts w:ascii="Symbol" w:hAnsi="Symbol" w:hint="default"/>
      </w:rPr>
    </w:lvl>
    <w:lvl w:ilvl="1" w:tplc="A2D2C422" w:tentative="1">
      <w:start w:val="1"/>
      <w:numFmt w:val="bullet"/>
      <w:lvlText w:val="o"/>
      <w:lvlJc w:val="left"/>
      <w:pPr>
        <w:ind w:left="1440" w:hanging="360"/>
      </w:pPr>
      <w:rPr>
        <w:rFonts w:ascii="Courier New" w:hAnsi="Courier New" w:cs="Tahoma" w:hint="default"/>
      </w:rPr>
    </w:lvl>
    <w:lvl w:ilvl="2" w:tplc="D9CCFA2A" w:tentative="1">
      <w:start w:val="1"/>
      <w:numFmt w:val="bullet"/>
      <w:lvlText w:val=""/>
      <w:lvlJc w:val="left"/>
      <w:pPr>
        <w:ind w:left="2160" w:hanging="360"/>
      </w:pPr>
      <w:rPr>
        <w:rFonts w:ascii="Wingdings" w:hAnsi="Wingdings" w:hint="default"/>
      </w:rPr>
    </w:lvl>
    <w:lvl w:ilvl="3" w:tplc="DB12F798" w:tentative="1">
      <w:start w:val="1"/>
      <w:numFmt w:val="bullet"/>
      <w:lvlText w:val=""/>
      <w:lvlJc w:val="left"/>
      <w:pPr>
        <w:ind w:left="2880" w:hanging="360"/>
      </w:pPr>
      <w:rPr>
        <w:rFonts w:ascii="Symbol" w:hAnsi="Symbol" w:hint="default"/>
      </w:rPr>
    </w:lvl>
    <w:lvl w:ilvl="4" w:tplc="02BE9634" w:tentative="1">
      <w:start w:val="1"/>
      <w:numFmt w:val="bullet"/>
      <w:lvlText w:val="o"/>
      <w:lvlJc w:val="left"/>
      <w:pPr>
        <w:ind w:left="3600" w:hanging="360"/>
      </w:pPr>
      <w:rPr>
        <w:rFonts w:ascii="Courier New" w:hAnsi="Courier New" w:cs="Tahoma" w:hint="default"/>
      </w:rPr>
    </w:lvl>
    <w:lvl w:ilvl="5" w:tplc="E03C01C8" w:tentative="1">
      <w:start w:val="1"/>
      <w:numFmt w:val="bullet"/>
      <w:lvlText w:val=""/>
      <w:lvlJc w:val="left"/>
      <w:pPr>
        <w:ind w:left="4320" w:hanging="360"/>
      </w:pPr>
      <w:rPr>
        <w:rFonts w:ascii="Wingdings" w:hAnsi="Wingdings" w:hint="default"/>
      </w:rPr>
    </w:lvl>
    <w:lvl w:ilvl="6" w:tplc="A6605B3C" w:tentative="1">
      <w:start w:val="1"/>
      <w:numFmt w:val="bullet"/>
      <w:lvlText w:val=""/>
      <w:lvlJc w:val="left"/>
      <w:pPr>
        <w:ind w:left="5040" w:hanging="360"/>
      </w:pPr>
      <w:rPr>
        <w:rFonts w:ascii="Symbol" w:hAnsi="Symbol" w:hint="default"/>
      </w:rPr>
    </w:lvl>
    <w:lvl w:ilvl="7" w:tplc="920696C4" w:tentative="1">
      <w:start w:val="1"/>
      <w:numFmt w:val="bullet"/>
      <w:lvlText w:val="o"/>
      <w:lvlJc w:val="left"/>
      <w:pPr>
        <w:ind w:left="5760" w:hanging="360"/>
      </w:pPr>
      <w:rPr>
        <w:rFonts w:ascii="Courier New" w:hAnsi="Courier New" w:cs="Tahoma" w:hint="default"/>
      </w:rPr>
    </w:lvl>
    <w:lvl w:ilvl="8" w:tplc="7918F8F0" w:tentative="1">
      <w:start w:val="1"/>
      <w:numFmt w:val="bullet"/>
      <w:lvlText w:val=""/>
      <w:lvlJc w:val="left"/>
      <w:pPr>
        <w:ind w:left="6480" w:hanging="360"/>
      </w:pPr>
      <w:rPr>
        <w:rFonts w:ascii="Wingdings" w:hAnsi="Wingdings" w:hint="default"/>
      </w:rPr>
    </w:lvl>
  </w:abstractNum>
  <w:abstractNum w:abstractNumId="36" w15:restartNumberingAfterBreak="0">
    <w:nsid w:val="6536092A"/>
    <w:multiLevelType w:val="hybridMultilevel"/>
    <w:tmpl w:val="8C3C6290"/>
    <w:lvl w:ilvl="0" w:tplc="6C5A22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54C5EBE"/>
    <w:multiLevelType w:val="hybridMultilevel"/>
    <w:tmpl w:val="602616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DA47585"/>
    <w:multiLevelType w:val="singleLevel"/>
    <w:tmpl w:val="9CDA04D4"/>
    <w:lvl w:ilvl="0">
      <w:start w:val="13"/>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6DE25701"/>
    <w:multiLevelType w:val="multilevel"/>
    <w:tmpl w:val="1B945ECE"/>
    <w:lvl w:ilvl="0">
      <w:numFmt w:val="bullet"/>
      <w:lvlText w:val="-"/>
      <w:lvlJc w:val="left"/>
      <w:pPr>
        <w:ind w:left="720" w:hanging="360"/>
      </w:pPr>
      <w:rPr>
        <w:rFonts w:ascii="Arial Narrow" w:eastAsia="Calibri" w:hAnsi="Arial Narrow" w:cs="Times New Roman"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40" w15:restartNumberingAfterBreak="0">
    <w:nsid w:val="713A7D98"/>
    <w:multiLevelType w:val="hybridMultilevel"/>
    <w:tmpl w:val="E50A74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2B31B1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3792F28"/>
    <w:multiLevelType w:val="singleLevel"/>
    <w:tmpl w:val="850A72AE"/>
    <w:lvl w:ilvl="0">
      <w:start w:val="3"/>
      <w:numFmt w:val="bullet"/>
      <w:lvlText w:val="-"/>
      <w:lvlJc w:val="left"/>
      <w:pPr>
        <w:tabs>
          <w:tab w:val="num" w:pos="795"/>
        </w:tabs>
        <w:ind w:left="795" w:hanging="360"/>
      </w:pPr>
      <w:rPr>
        <w:rFonts w:ascii="Times New Roman" w:hAnsi="Times New Roman" w:hint="default"/>
      </w:rPr>
    </w:lvl>
  </w:abstractNum>
  <w:abstractNum w:abstractNumId="43" w15:restartNumberingAfterBreak="0">
    <w:nsid w:val="77DC1584"/>
    <w:multiLevelType w:val="multilevel"/>
    <w:tmpl w:val="5B52EF8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Tahom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ahom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ahom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8AF36E7"/>
    <w:multiLevelType w:val="singleLevel"/>
    <w:tmpl w:val="F6104B92"/>
    <w:lvl w:ilvl="0">
      <w:start w:val="8"/>
      <w:numFmt w:val="bullet"/>
      <w:lvlText w:val="-"/>
      <w:lvlJc w:val="left"/>
      <w:pPr>
        <w:tabs>
          <w:tab w:val="num" w:pos="810"/>
        </w:tabs>
        <w:ind w:left="810" w:hanging="360"/>
      </w:pPr>
      <w:rPr>
        <w:rFonts w:ascii="Times New Roman" w:hAnsi="Times New Roman" w:hint="default"/>
      </w:rPr>
    </w:lvl>
  </w:abstractNum>
  <w:abstractNum w:abstractNumId="45" w15:restartNumberingAfterBreak="0">
    <w:nsid w:val="79E80010"/>
    <w:multiLevelType w:val="singleLevel"/>
    <w:tmpl w:val="040E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45"/>
  </w:num>
  <w:num w:numId="5">
    <w:abstractNumId w:val="16"/>
  </w:num>
  <w:num w:numId="6">
    <w:abstractNumId w:val="14"/>
  </w:num>
  <w:num w:numId="7">
    <w:abstractNumId w:val="9"/>
  </w:num>
  <w:num w:numId="8">
    <w:abstractNumId w:val="21"/>
  </w:num>
  <w:num w:numId="9">
    <w:abstractNumId w:val="7"/>
  </w:num>
  <w:num w:numId="10">
    <w:abstractNumId w:val="6"/>
  </w:num>
  <w:num w:numId="11">
    <w:abstractNumId w:val="10"/>
  </w:num>
  <w:num w:numId="12">
    <w:abstractNumId w:val="42"/>
  </w:num>
  <w:num w:numId="13">
    <w:abstractNumId w:val="44"/>
  </w:num>
  <w:num w:numId="14">
    <w:abstractNumId w:val="41"/>
  </w:num>
  <w:num w:numId="15">
    <w:abstractNumId w:val="4"/>
  </w:num>
  <w:num w:numId="16">
    <w:abstractNumId w:val="43"/>
  </w:num>
  <w:num w:numId="17">
    <w:abstractNumId w:val="18"/>
  </w:num>
  <w:num w:numId="18">
    <w:abstractNumId w:val="39"/>
  </w:num>
  <w:num w:numId="19">
    <w:abstractNumId w:val="4"/>
    <w:lvlOverride w:ilvl="0">
      <w:startOverride w:val="1"/>
    </w:lvlOverride>
  </w:num>
  <w:num w:numId="20">
    <w:abstractNumId w:val="35"/>
  </w:num>
  <w:num w:numId="21">
    <w:abstractNumId w:val="11"/>
  </w:num>
  <w:num w:numId="22">
    <w:abstractNumId w:val="24"/>
  </w:num>
  <w:num w:numId="23">
    <w:abstractNumId w:val="29"/>
  </w:num>
  <w:num w:numId="24">
    <w:abstractNumId w:val="13"/>
  </w:num>
  <w:num w:numId="25">
    <w:abstractNumId w:val="26"/>
  </w:num>
  <w:num w:numId="26">
    <w:abstractNumId w:val="12"/>
  </w:num>
  <w:num w:numId="27">
    <w:abstractNumId w:val="23"/>
  </w:num>
  <w:num w:numId="28">
    <w:abstractNumId w:val="5"/>
  </w:num>
  <w:num w:numId="29">
    <w:abstractNumId w:val="40"/>
  </w:num>
  <w:num w:numId="30">
    <w:abstractNumId w:val="36"/>
  </w:num>
  <w:num w:numId="31">
    <w:abstractNumId w:val="34"/>
  </w:num>
  <w:num w:numId="32">
    <w:abstractNumId w:val="38"/>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7"/>
  </w:num>
  <w:num w:numId="37">
    <w:abstractNumId w:val="19"/>
  </w:num>
  <w:num w:numId="38">
    <w:abstractNumId w:val="20"/>
  </w:num>
  <w:num w:numId="39">
    <w:abstractNumId w:val="8"/>
  </w:num>
  <w:num w:numId="40">
    <w:abstractNumId w:val="30"/>
  </w:num>
  <w:num w:numId="41">
    <w:abstractNumId w:val="33"/>
  </w:num>
  <w:num w:numId="42">
    <w:abstractNumId w:val="15"/>
  </w:num>
  <w:num w:numId="43">
    <w:abstractNumId w:val="25"/>
  </w:num>
  <w:num w:numId="44">
    <w:abstractNumId w:val="28"/>
  </w:num>
  <w:num w:numId="45">
    <w:abstractNumId w:val="22"/>
  </w:num>
  <w:num w:numId="46">
    <w:abstractNumId w:val="3"/>
  </w:num>
  <w:num w:numId="47">
    <w:abstractNumId w:val="32"/>
  </w:num>
  <w:num w:numId="48">
    <w:abstractNumId w:val="17"/>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8B"/>
    <w:rsid w:val="00004958"/>
    <w:rsid w:val="00010FFB"/>
    <w:rsid w:val="00011BC3"/>
    <w:rsid w:val="00012D9D"/>
    <w:rsid w:val="00012F5C"/>
    <w:rsid w:val="00017B24"/>
    <w:rsid w:val="00023DE1"/>
    <w:rsid w:val="00023F25"/>
    <w:rsid w:val="00026149"/>
    <w:rsid w:val="000265EB"/>
    <w:rsid w:val="00030C7D"/>
    <w:rsid w:val="00040271"/>
    <w:rsid w:val="00040EE4"/>
    <w:rsid w:val="000528C5"/>
    <w:rsid w:val="0005357F"/>
    <w:rsid w:val="00057409"/>
    <w:rsid w:val="00061A41"/>
    <w:rsid w:val="000622B1"/>
    <w:rsid w:val="00062BCE"/>
    <w:rsid w:val="00064020"/>
    <w:rsid w:val="000724D6"/>
    <w:rsid w:val="00072CE9"/>
    <w:rsid w:val="00073693"/>
    <w:rsid w:val="00082137"/>
    <w:rsid w:val="000859CA"/>
    <w:rsid w:val="00086AEF"/>
    <w:rsid w:val="00093667"/>
    <w:rsid w:val="000A014B"/>
    <w:rsid w:val="000A5BC4"/>
    <w:rsid w:val="000A5C7C"/>
    <w:rsid w:val="000B0AF0"/>
    <w:rsid w:val="000B3F8B"/>
    <w:rsid w:val="000B46C3"/>
    <w:rsid w:val="000B777E"/>
    <w:rsid w:val="000B78EF"/>
    <w:rsid w:val="000C0044"/>
    <w:rsid w:val="000C1E8E"/>
    <w:rsid w:val="000C47F3"/>
    <w:rsid w:val="000C73CF"/>
    <w:rsid w:val="000D3C5F"/>
    <w:rsid w:val="000D7FF5"/>
    <w:rsid w:val="000E3F02"/>
    <w:rsid w:val="000F406C"/>
    <w:rsid w:val="000F7DB0"/>
    <w:rsid w:val="00110ACC"/>
    <w:rsid w:val="00127775"/>
    <w:rsid w:val="001460D4"/>
    <w:rsid w:val="00147C6F"/>
    <w:rsid w:val="001508E8"/>
    <w:rsid w:val="00165EBA"/>
    <w:rsid w:val="001665C3"/>
    <w:rsid w:val="00170249"/>
    <w:rsid w:val="00171CE5"/>
    <w:rsid w:val="0017206C"/>
    <w:rsid w:val="0017223B"/>
    <w:rsid w:val="00173E99"/>
    <w:rsid w:val="0018023F"/>
    <w:rsid w:val="00187EAD"/>
    <w:rsid w:val="00194BD4"/>
    <w:rsid w:val="00196A46"/>
    <w:rsid w:val="001A16E4"/>
    <w:rsid w:val="001A2DEA"/>
    <w:rsid w:val="001A661B"/>
    <w:rsid w:val="001A75D3"/>
    <w:rsid w:val="001B13EC"/>
    <w:rsid w:val="001B1FE0"/>
    <w:rsid w:val="001B6734"/>
    <w:rsid w:val="001B7CDE"/>
    <w:rsid w:val="001C1584"/>
    <w:rsid w:val="001C28DF"/>
    <w:rsid w:val="001C3E1D"/>
    <w:rsid w:val="001C42EA"/>
    <w:rsid w:val="001D436E"/>
    <w:rsid w:val="001D77BD"/>
    <w:rsid w:val="001E1200"/>
    <w:rsid w:val="001E2761"/>
    <w:rsid w:val="001F10DB"/>
    <w:rsid w:val="001F42BB"/>
    <w:rsid w:val="001F4542"/>
    <w:rsid w:val="001F64B5"/>
    <w:rsid w:val="001F6A21"/>
    <w:rsid w:val="001F7F75"/>
    <w:rsid w:val="002011B3"/>
    <w:rsid w:val="00201599"/>
    <w:rsid w:val="00201A94"/>
    <w:rsid w:val="0020573D"/>
    <w:rsid w:val="00211A68"/>
    <w:rsid w:val="00214D56"/>
    <w:rsid w:val="002203F8"/>
    <w:rsid w:val="00220767"/>
    <w:rsid w:val="00226CDC"/>
    <w:rsid w:val="00227F83"/>
    <w:rsid w:val="00232B90"/>
    <w:rsid w:val="00233FD6"/>
    <w:rsid w:val="002365C6"/>
    <w:rsid w:val="002441AC"/>
    <w:rsid w:val="00246035"/>
    <w:rsid w:val="00247421"/>
    <w:rsid w:val="00251971"/>
    <w:rsid w:val="002523B7"/>
    <w:rsid w:val="00266C96"/>
    <w:rsid w:val="00275EB4"/>
    <w:rsid w:val="0027624B"/>
    <w:rsid w:val="002809B1"/>
    <w:rsid w:val="00281A98"/>
    <w:rsid w:val="00290F3C"/>
    <w:rsid w:val="00291115"/>
    <w:rsid w:val="0029599B"/>
    <w:rsid w:val="00297420"/>
    <w:rsid w:val="00297701"/>
    <w:rsid w:val="002A1ADA"/>
    <w:rsid w:val="002A2D1A"/>
    <w:rsid w:val="002A4FDF"/>
    <w:rsid w:val="002B079C"/>
    <w:rsid w:val="002B36D7"/>
    <w:rsid w:val="002C11D2"/>
    <w:rsid w:val="002C1EE4"/>
    <w:rsid w:val="002C2F07"/>
    <w:rsid w:val="002D1DEF"/>
    <w:rsid w:val="002D2736"/>
    <w:rsid w:val="002D4A0C"/>
    <w:rsid w:val="002E083A"/>
    <w:rsid w:val="002E16EC"/>
    <w:rsid w:val="002E7609"/>
    <w:rsid w:val="002E7B52"/>
    <w:rsid w:val="002F4546"/>
    <w:rsid w:val="002F4C49"/>
    <w:rsid w:val="002F599F"/>
    <w:rsid w:val="002F6EBC"/>
    <w:rsid w:val="00310FC9"/>
    <w:rsid w:val="00321793"/>
    <w:rsid w:val="0032362F"/>
    <w:rsid w:val="00335CFC"/>
    <w:rsid w:val="003508B1"/>
    <w:rsid w:val="00351C8A"/>
    <w:rsid w:val="0035251F"/>
    <w:rsid w:val="00352D85"/>
    <w:rsid w:val="003540B4"/>
    <w:rsid w:val="00357444"/>
    <w:rsid w:val="0036027E"/>
    <w:rsid w:val="003606ED"/>
    <w:rsid w:val="00363485"/>
    <w:rsid w:val="00364D14"/>
    <w:rsid w:val="00365B25"/>
    <w:rsid w:val="00365F75"/>
    <w:rsid w:val="00371CEF"/>
    <w:rsid w:val="00376A55"/>
    <w:rsid w:val="00381E17"/>
    <w:rsid w:val="00385847"/>
    <w:rsid w:val="00385873"/>
    <w:rsid w:val="00391935"/>
    <w:rsid w:val="00391EB5"/>
    <w:rsid w:val="003942AA"/>
    <w:rsid w:val="003942FD"/>
    <w:rsid w:val="003A1B65"/>
    <w:rsid w:val="003A2570"/>
    <w:rsid w:val="003A2EFE"/>
    <w:rsid w:val="003B006D"/>
    <w:rsid w:val="003B0606"/>
    <w:rsid w:val="003B2A0D"/>
    <w:rsid w:val="003B5788"/>
    <w:rsid w:val="003C2EB4"/>
    <w:rsid w:val="003C4327"/>
    <w:rsid w:val="003C6123"/>
    <w:rsid w:val="003C6E9E"/>
    <w:rsid w:val="003D0890"/>
    <w:rsid w:val="003D3890"/>
    <w:rsid w:val="003D5BF1"/>
    <w:rsid w:val="003E0C96"/>
    <w:rsid w:val="003F0283"/>
    <w:rsid w:val="003F2890"/>
    <w:rsid w:val="003F316E"/>
    <w:rsid w:val="003F5FC3"/>
    <w:rsid w:val="003F7137"/>
    <w:rsid w:val="00405897"/>
    <w:rsid w:val="00407416"/>
    <w:rsid w:val="00411854"/>
    <w:rsid w:val="004147E1"/>
    <w:rsid w:val="00417DB3"/>
    <w:rsid w:val="0042344A"/>
    <w:rsid w:val="00425607"/>
    <w:rsid w:val="0042566E"/>
    <w:rsid w:val="0042759A"/>
    <w:rsid w:val="00444490"/>
    <w:rsid w:val="00444FC5"/>
    <w:rsid w:val="00450CAA"/>
    <w:rsid w:val="00451A75"/>
    <w:rsid w:val="00456467"/>
    <w:rsid w:val="00476DD1"/>
    <w:rsid w:val="004779CE"/>
    <w:rsid w:val="004845C3"/>
    <w:rsid w:val="004857EF"/>
    <w:rsid w:val="00487C41"/>
    <w:rsid w:val="0049107B"/>
    <w:rsid w:val="004949FC"/>
    <w:rsid w:val="0049615E"/>
    <w:rsid w:val="004B1574"/>
    <w:rsid w:val="004B1F7B"/>
    <w:rsid w:val="004B22FB"/>
    <w:rsid w:val="004B2501"/>
    <w:rsid w:val="004B488B"/>
    <w:rsid w:val="004B52E3"/>
    <w:rsid w:val="004B78C8"/>
    <w:rsid w:val="004C3504"/>
    <w:rsid w:val="004C4698"/>
    <w:rsid w:val="004C59EB"/>
    <w:rsid w:val="004C5F3B"/>
    <w:rsid w:val="004C7306"/>
    <w:rsid w:val="004D7550"/>
    <w:rsid w:val="004E7A6B"/>
    <w:rsid w:val="004F145A"/>
    <w:rsid w:val="004F58BF"/>
    <w:rsid w:val="004F7877"/>
    <w:rsid w:val="00501D37"/>
    <w:rsid w:val="005145EB"/>
    <w:rsid w:val="00516DED"/>
    <w:rsid w:val="00525DA4"/>
    <w:rsid w:val="00527D73"/>
    <w:rsid w:val="00531013"/>
    <w:rsid w:val="005369C2"/>
    <w:rsid w:val="00536F3B"/>
    <w:rsid w:val="0054064A"/>
    <w:rsid w:val="0054473B"/>
    <w:rsid w:val="00544AE0"/>
    <w:rsid w:val="00546FF8"/>
    <w:rsid w:val="00550BFC"/>
    <w:rsid w:val="00551AB9"/>
    <w:rsid w:val="00554731"/>
    <w:rsid w:val="00560106"/>
    <w:rsid w:val="00560840"/>
    <w:rsid w:val="0056327E"/>
    <w:rsid w:val="005633AB"/>
    <w:rsid w:val="005649B3"/>
    <w:rsid w:val="0057175D"/>
    <w:rsid w:val="005719F3"/>
    <w:rsid w:val="00572259"/>
    <w:rsid w:val="00574072"/>
    <w:rsid w:val="00580AA4"/>
    <w:rsid w:val="00582B91"/>
    <w:rsid w:val="00583A66"/>
    <w:rsid w:val="00584D60"/>
    <w:rsid w:val="00586C3F"/>
    <w:rsid w:val="005A4465"/>
    <w:rsid w:val="005A6D5D"/>
    <w:rsid w:val="005B04BD"/>
    <w:rsid w:val="005B6110"/>
    <w:rsid w:val="005C0161"/>
    <w:rsid w:val="005C1AC9"/>
    <w:rsid w:val="005C2718"/>
    <w:rsid w:val="005C4650"/>
    <w:rsid w:val="005C7105"/>
    <w:rsid w:val="005D4241"/>
    <w:rsid w:val="005E1E29"/>
    <w:rsid w:val="005E586B"/>
    <w:rsid w:val="005F0A1F"/>
    <w:rsid w:val="005F1054"/>
    <w:rsid w:val="005F3443"/>
    <w:rsid w:val="005F4C70"/>
    <w:rsid w:val="005F610A"/>
    <w:rsid w:val="005F6537"/>
    <w:rsid w:val="00607904"/>
    <w:rsid w:val="00610B95"/>
    <w:rsid w:val="0061302F"/>
    <w:rsid w:val="00625F63"/>
    <w:rsid w:val="00626AE0"/>
    <w:rsid w:val="00631A19"/>
    <w:rsid w:val="00634D47"/>
    <w:rsid w:val="0063521A"/>
    <w:rsid w:val="006360D4"/>
    <w:rsid w:val="00640BFF"/>
    <w:rsid w:val="006431E7"/>
    <w:rsid w:val="00651C7C"/>
    <w:rsid w:val="00655D2E"/>
    <w:rsid w:val="00661762"/>
    <w:rsid w:val="00663D56"/>
    <w:rsid w:val="00666522"/>
    <w:rsid w:val="0067038A"/>
    <w:rsid w:val="00673999"/>
    <w:rsid w:val="00680BA3"/>
    <w:rsid w:val="00684A85"/>
    <w:rsid w:val="00684EC8"/>
    <w:rsid w:val="00690835"/>
    <w:rsid w:val="00692C7A"/>
    <w:rsid w:val="006969C5"/>
    <w:rsid w:val="0069714B"/>
    <w:rsid w:val="006A76BF"/>
    <w:rsid w:val="006A786C"/>
    <w:rsid w:val="006B0C56"/>
    <w:rsid w:val="006B4DC2"/>
    <w:rsid w:val="006C04A3"/>
    <w:rsid w:val="006C20C8"/>
    <w:rsid w:val="006C44F9"/>
    <w:rsid w:val="006D44F0"/>
    <w:rsid w:val="006F0C43"/>
    <w:rsid w:val="006F1B2A"/>
    <w:rsid w:val="006F2E67"/>
    <w:rsid w:val="006F3BE6"/>
    <w:rsid w:val="006F43BB"/>
    <w:rsid w:val="006F7DE9"/>
    <w:rsid w:val="007003A2"/>
    <w:rsid w:val="0071339F"/>
    <w:rsid w:val="007160C5"/>
    <w:rsid w:val="00720B53"/>
    <w:rsid w:val="00730616"/>
    <w:rsid w:val="00745FD9"/>
    <w:rsid w:val="007477D6"/>
    <w:rsid w:val="007604F6"/>
    <w:rsid w:val="0076267E"/>
    <w:rsid w:val="00762E68"/>
    <w:rsid w:val="00767A73"/>
    <w:rsid w:val="007828F5"/>
    <w:rsid w:val="00782DAB"/>
    <w:rsid w:val="00784165"/>
    <w:rsid w:val="00785C0B"/>
    <w:rsid w:val="007878B4"/>
    <w:rsid w:val="0079407D"/>
    <w:rsid w:val="007A77E9"/>
    <w:rsid w:val="007B2D68"/>
    <w:rsid w:val="007B565F"/>
    <w:rsid w:val="007B64DE"/>
    <w:rsid w:val="007B66F0"/>
    <w:rsid w:val="007B7688"/>
    <w:rsid w:val="007C10DB"/>
    <w:rsid w:val="007C601B"/>
    <w:rsid w:val="007C6477"/>
    <w:rsid w:val="007D00F1"/>
    <w:rsid w:val="007D4291"/>
    <w:rsid w:val="007D5B1A"/>
    <w:rsid w:val="007D75DA"/>
    <w:rsid w:val="007E37E6"/>
    <w:rsid w:val="007E760F"/>
    <w:rsid w:val="007F193A"/>
    <w:rsid w:val="007F3375"/>
    <w:rsid w:val="007F36FE"/>
    <w:rsid w:val="007F3C97"/>
    <w:rsid w:val="007F42F6"/>
    <w:rsid w:val="00800160"/>
    <w:rsid w:val="008028F0"/>
    <w:rsid w:val="00807313"/>
    <w:rsid w:val="0081489E"/>
    <w:rsid w:val="008232A4"/>
    <w:rsid w:val="00832329"/>
    <w:rsid w:val="00833378"/>
    <w:rsid w:val="0083687C"/>
    <w:rsid w:val="00840532"/>
    <w:rsid w:val="00840A7D"/>
    <w:rsid w:val="00841AE7"/>
    <w:rsid w:val="0084514F"/>
    <w:rsid w:val="008458AA"/>
    <w:rsid w:val="00852C35"/>
    <w:rsid w:val="00856971"/>
    <w:rsid w:val="00863015"/>
    <w:rsid w:val="00892F7A"/>
    <w:rsid w:val="008A32F6"/>
    <w:rsid w:val="008A480E"/>
    <w:rsid w:val="008A60F2"/>
    <w:rsid w:val="008A6398"/>
    <w:rsid w:val="008B1A10"/>
    <w:rsid w:val="008C5069"/>
    <w:rsid w:val="008D167C"/>
    <w:rsid w:val="008D2448"/>
    <w:rsid w:val="008D44DE"/>
    <w:rsid w:val="008D7777"/>
    <w:rsid w:val="008E428E"/>
    <w:rsid w:val="008E4A8C"/>
    <w:rsid w:val="009244CF"/>
    <w:rsid w:val="00924754"/>
    <w:rsid w:val="0092515D"/>
    <w:rsid w:val="00926BE8"/>
    <w:rsid w:val="00931B0D"/>
    <w:rsid w:val="00932E12"/>
    <w:rsid w:val="009331CD"/>
    <w:rsid w:val="0093356B"/>
    <w:rsid w:val="00934CEF"/>
    <w:rsid w:val="00935FA2"/>
    <w:rsid w:val="009422E1"/>
    <w:rsid w:val="00942AE3"/>
    <w:rsid w:val="00942D3B"/>
    <w:rsid w:val="009431B3"/>
    <w:rsid w:val="00951573"/>
    <w:rsid w:val="00962847"/>
    <w:rsid w:val="00962C6C"/>
    <w:rsid w:val="00964AD5"/>
    <w:rsid w:val="009665F8"/>
    <w:rsid w:val="0096774A"/>
    <w:rsid w:val="00971B84"/>
    <w:rsid w:val="00972685"/>
    <w:rsid w:val="009740E5"/>
    <w:rsid w:val="009779FF"/>
    <w:rsid w:val="00981F40"/>
    <w:rsid w:val="00981FD9"/>
    <w:rsid w:val="009854A4"/>
    <w:rsid w:val="00985B85"/>
    <w:rsid w:val="00991022"/>
    <w:rsid w:val="00992D89"/>
    <w:rsid w:val="009A0248"/>
    <w:rsid w:val="009A73B0"/>
    <w:rsid w:val="009A7D74"/>
    <w:rsid w:val="009C05DC"/>
    <w:rsid w:val="009C4711"/>
    <w:rsid w:val="009C6000"/>
    <w:rsid w:val="009C6CC2"/>
    <w:rsid w:val="009D2013"/>
    <w:rsid w:val="009E579C"/>
    <w:rsid w:val="009F0761"/>
    <w:rsid w:val="009F3F65"/>
    <w:rsid w:val="009F613B"/>
    <w:rsid w:val="00A0720E"/>
    <w:rsid w:val="00A114A5"/>
    <w:rsid w:val="00A2140E"/>
    <w:rsid w:val="00A222B5"/>
    <w:rsid w:val="00A23492"/>
    <w:rsid w:val="00A23C5F"/>
    <w:rsid w:val="00A41065"/>
    <w:rsid w:val="00A42196"/>
    <w:rsid w:val="00A435EE"/>
    <w:rsid w:val="00A471D9"/>
    <w:rsid w:val="00A551EB"/>
    <w:rsid w:val="00A566BC"/>
    <w:rsid w:val="00A601F2"/>
    <w:rsid w:val="00A65126"/>
    <w:rsid w:val="00A6561E"/>
    <w:rsid w:val="00A72E80"/>
    <w:rsid w:val="00A768F8"/>
    <w:rsid w:val="00A77209"/>
    <w:rsid w:val="00A81C48"/>
    <w:rsid w:val="00A8264A"/>
    <w:rsid w:val="00A82A42"/>
    <w:rsid w:val="00A930FD"/>
    <w:rsid w:val="00A95C7E"/>
    <w:rsid w:val="00A976B1"/>
    <w:rsid w:val="00AA2E2E"/>
    <w:rsid w:val="00AB6BFC"/>
    <w:rsid w:val="00AB7237"/>
    <w:rsid w:val="00AC2C85"/>
    <w:rsid w:val="00AC7D5B"/>
    <w:rsid w:val="00AD792B"/>
    <w:rsid w:val="00AE0655"/>
    <w:rsid w:val="00AF546F"/>
    <w:rsid w:val="00AF5BE9"/>
    <w:rsid w:val="00B0188B"/>
    <w:rsid w:val="00B03CB7"/>
    <w:rsid w:val="00B04153"/>
    <w:rsid w:val="00B04D73"/>
    <w:rsid w:val="00B04EC6"/>
    <w:rsid w:val="00B07B9B"/>
    <w:rsid w:val="00B13347"/>
    <w:rsid w:val="00B17A6C"/>
    <w:rsid w:val="00B21E39"/>
    <w:rsid w:val="00B2339D"/>
    <w:rsid w:val="00B24945"/>
    <w:rsid w:val="00B259F9"/>
    <w:rsid w:val="00B300DF"/>
    <w:rsid w:val="00B31F9E"/>
    <w:rsid w:val="00B37621"/>
    <w:rsid w:val="00B45979"/>
    <w:rsid w:val="00B47768"/>
    <w:rsid w:val="00B53082"/>
    <w:rsid w:val="00B53E4A"/>
    <w:rsid w:val="00B557FD"/>
    <w:rsid w:val="00B63263"/>
    <w:rsid w:val="00B657C5"/>
    <w:rsid w:val="00B65F9C"/>
    <w:rsid w:val="00B70E30"/>
    <w:rsid w:val="00B73694"/>
    <w:rsid w:val="00B823EE"/>
    <w:rsid w:val="00B84292"/>
    <w:rsid w:val="00B907EA"/>
    <w:rsid w:val="00BA0072"/>
    <w:rsid w:val="00BA1F05"/>
    <w:rsid w:val="00BA6A95"/>
    <w:rsid w:val="00BB054E"/>
    <w:rsid w:val="00BB207A"/>
    <w:rsid w:val="00BB6886"/>
    <w:rsid w:val="00BC3CFF"/>
    <w:rsid w:val="00BC49CB"/>
    <w:rsid w:val="00BC7869"/>
    <w:rsid w:val="00BE13E5"/>
    <w:rsid w:val="00BF2570"/>
    <w:rsid w:val="00BF71B5"/>
    <w:rsid w:val="00C01931"/>
    <w:rsid w:val="00C04452"/>
    <w:rsid w:val="00C138AA"/>
    <w:rsid w:val="00C15383"/>
    <w:rsid w:val="00C20383"/>
    <w:rsid w:val="00C23CD4"/>
    <w:rsid w:val="00C24DB4"/>
    <w:rsid w:val="00C25658"/>
    <w:rsid w:val="00C27F31"/>
    <w:rsid w:val="00C32A80"/>
    <w:rsid w:val="00C34ADB"/>
    <w:rsid w:val="00C3591C"/>
    <w:rsid w:val="00C35D8E"/>
    <w:rsid w:val="00C407C8"/>
    <w:rsid w:val="00C409F1"/>
    <w:rsid w:val="00C479A4"/>
    <w:rsid w:val="00C5118B"/>
    <w:rsid w:val="00C52941"/>
    <w:rsid w:val="00C5585E"/>
    <w:rsid w:val="00C56580"/>
    <w:rsid w:val="00C60B75"/>
    <w:rsid w:val="00C65262"/>
    <w:rsid w:val="00C7056C"/>
    <w:rsid w:val="00C708C5"/>
    <w:rsid w:val="00C7630E"/>
    <w:rsid w:val="00C82743"/>
    <w:rsid w:val="00C8371E"/>
    <w:rsid w:val="00C84F31"/>
    <w:rsid w:val="00C916D9"/>
    <w:rsid w:val="00C94F76"/>
    <w:rsid w:val="00CA05D2"/>
    <w:rsid w:val="00CA187A"/>
    <w:rsid w:val="00CB3659"/>
    <w:rsid w:val="00CB3AC4"/>
    <w:rsid w:val="00CC1B31"/>
    <w:rsid w:val="00CC4671"/>
    <w:rsid w:val="00CD28E4"/>
    <w:rsid w:val="00CD3664"/>
    <w:rsid w:val="00CD3D99"/>
    <w:rsid w:val="00CE1080"/>
    <w:rsid w:val="00CE203A"/>
    <w:rsid w:val="00CE22AF"/>
    <w:rsid w:val="00CE33D5"/>
    <w:rsid w:val="00CE3B49"/>
    <w:rsid w:val="00CE4101"/>
    <w:rsid w:val="00CF5E32"/>
    <w:rsid w:val="00CF6B33"/>
    <w:rsid w:val="00D04EE3"/>
    <w:rsid w:val="00D05140"/>
    <w:rsid w:val="00D16085"/>
    <w:rsid w:val="00D16102"/>
    <w:rsid w:val="00D20064"/>
    <w:rsid w:val="00D2085E"/>
    <w:rsid w:val="00D23C67"/>
    <w:rsid w:val="00D27B56"/>
    <w:rsid w:val="00D31189"/>
    <w:rsid w:val="00D321A3"/>
    <w:rsid w:val="00D349A6"/>
    <w:rsid w:val="00D3739F"/>
    <w:rsid w:val="00D37EE5"/>
    <w:rsid w:val="00D43C42"/>
    <w:rsid w:val="00D45BE5"/>
    <w:rsid w:val="00D45FA7"/>
    <w:rsid w:val="00D46F83"/>
    <w:rsid w:val="00D474A0"/>
    <w:rsid w:val="00D56AB4"/>
    <w:rsid w:val="00D5720E"/>
    <w:rsid w:val="00D63EAC"/>
    <w:rsid w:val="00D642A6"/>
    <w:rsid w:val="00D714EA"/>
    <w:rsid w:val="00D74268"/>
    <w:rsid w:val="00D8158D"/>
    <w:rsid w:val="00D8333F"/>
    <w:rsid w:val="00D85169"/>
    <w:rsid w:val="00D85A7A"/>
    <w:rsid w:val="00D86BDD"/>
    <w:rsid w:val="00D87018"/>
    <w:rsid w:val="00D8715D"/>
    <w:rsid w:val="00D93D18"/>
    <w:rsid w:val="00DA096E"/>
    <w:rsid w:val="00DA1E49"/>
    <w:rsid w:val="00DA32DA"/>
    <w:rsid w:val="00DA5AC8"/>
    <w:rsid w:val="00DA7830"/>
    <w:rsid w:val="00DC0927"/>
    <w:rsid w:val="00DC0D1E"/>
    <w:rsid w:val="00DC672F"/>
    <w:rsid w:val="00DD60E0"/>
    <w:rsid w:val="00DE01CF"/>
    <w:rsid w:val="00DE2B66"/>
    <w:rsid w:val="00DE3A45"/>
    <w:rsid w:val="00DE663C"/>
    <w:rsid w:val="00DE776D"/>
    <w:rsid w:val="00DF2E26"/>
    <w:rsid w:val="00DF38E7"/>
    <w:rsid w:val="00E03A8E"/>
    <w:rsid w:val="00E1146D"/>
    <w:rsid w:val="00E1204A"/>
    <w:rsid w:val="00E1335F"/>
    <w:rsid w:val="00E22D7A"/>
    <w:rsid w:val="00E23E04"/>
    <w:rsid w:val="00E24D38"/>
    <w:rsid w:val="00E30A1A"/>
    <w:rsid w:val="00E3119D"/>
    <w:rsid w:val="00E3149E"/>
    <w:rsid w:val="00E43964"/>
    <w:rsid w:val="00E4401E"/>
    <w:rsid w:val="00E45428"/>
    <w:rsid w:val="00E5040D"/>
    <w:rsid w:val="00E534AC"/>
    <w:rsid w:val="00E545ED"/>
    <w:rsid w:val="00E61AE1"/>
    <w:rsid w:val="00E70C02"/>
    <w:rsid w:val="00E72787"/>
    <w:rsid w:val="00E72DBC"/>
    <w:rsid w:val="00E74A14"/>
    <w:rsid w:val="00E75E96"/>
    <w:rsid w:val="00E86BEA"/>
    <w:rsid w:val="00E911DB"/>
    <w:rsid w:val="00E92A45"/>
    <w:rsid w:val="00E94C0A"/>
    <w:rsid w:val="00E959EE"/>
    <w:rsid w:val="00E96762"/>
    <w:rsid w:val="00EA032C"/>
    <w:rsid w:val="00EA2B36"/>
    <w:rsid w:val="00EA7793"/>
    <w:rsid w:val="00EC5041"/>
    <w:rsid w:val="00EC6A3F"/>
    <w:rsid w:val="00EE70D5"/>
    <w:rsid w:val="00EF05DC"/>
    <w:rsid w:val="00EF1F16"/>
    <w:rsid w:val="00F00EC6"/>
    <w:rsid w:val="00F02D9C"/>
    <w:rsid w:val="00F05557"/>
    <w:rsid w:val="00F07502"/>
    <w:rsid w:val="00F11AF7"/>
    <w:rsid w:val="00F140A7"/>
    <w:rsid w:val="00F1579A"/>
    <w:rsid w:val="00F163FE"/>
    <w:rsid w:val="00F2207B"/>
    <w:rsid w:val="00F313F0"/>
    <w:rsid w:val="00F409FE"/>
    <w:rsid w:val="00F40AEC"/>
    <w:rsid w:val="00F47FE6"/>
    <w:rsid w:val="00F50FC6"/>
    <w:rsid w:val="00F5195E"/>
    <w:rsid w:val="00F52BB9"/>
    <w:rsid w:val="00F5414C"/>
    <w:rsid w:val="00F54DC8"/>
    <w:rsid w:val="00F54E8A"/>
    <w:rsid w:val="00F559C9"/>
    <w:rsid w:val="00F71992"/>
    <w:rsid w:val="00F721C1"/>
    <w:rsid w:val="00F72795"/>
    <w:rsid w:val="00F75D5F"/>
    <w:rsid w:val="00F806C5"/>
    <w:rsid w:val="00F90F65"/>
    <w:rsid w:val="00F92651"/>
    <w:rsid w:val="00F953BA"/>
    <w:rsid w:val="00FA17FF"/>
    <w:rsid w:val="00FA2273"/>
    <w:rsid w:val="00FA23F4"/>
    <w:rsid w:val="00FA4FF1"/>
    <w:rsid w:val="00FB02D6"/>
    <w:rsid w:val="00FC241D"/>
    <w:rsid w:val="00FC35D9"/>
    <w:rsid w:val="00FC4102"/>
    <w:rsid w:val="00FD01CF"/>
    <w:rsid w:val="00FD7A06"/>
    <w:rsid w:val="00FD7C35"/>
    <w:rsid w:val="00FE48B2"/>
    <w:rsid w:val="00FE72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0C0F9-A69F-4090-A909-1C89EA36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C1EE4"/>
    <w:pPr>
      <w:suppressAutoHyphens/>
    </w:pPr>
  </w:style>
  <w:style w:type="paragraph" w:styleId="Cmsor1">
    <w:name w:val="heading 1"/>
    <w:basedOn w:val="Norml"/>
    <w:next w:val="Norml"/>
    <w:qFormat/>
    <w:rsid w:val="002C1EE4"/>
    <w:pPr>
      <w:keepNext/>
      <w:numPr>
        <w:numId w:val="1"/>
      </w:numPr>
      <w:spacing w:before="240" w:after="60"/>
      <w:outlineLvl w:val="0"/>
    </w:pPr>
    <w:rPr>
      <w:rFonts w:ascii="Arial" w:hAnsi="Arial"/>
      <w:b/>
      <w:kern w:val="1"/>
      <w:sz w:val="28"/>
    </w:rPr>
  </w:style>
  <w:style w:type="paragraph" w:styleId="Cmsor2">
    <w:name w:val="heading 2"/>
    <w:basedOn w:val="Norml"/>
    <w:next w:val="Norml"/>
    <w:qFormat/>
    <w:rsid w:val="002C1EE4"/>
    <w:pPr>
      <w:keepNext/>
      <w:numPr>
        <w:ilvl w:val="1"/>
        <w:numId w:val="1"/>
      </w:numPr>
      <w:spacing w:before="240" w:after="60"/>
      <w:outlineLvl w:val="1"/>
    </w:pPr>
    <w:rPr>
      <w:rFonts w:ascii="Arial" w:hAnsi="Arial"/>
      <w:b/>
      <w:i/>
      <w:sz w:val="24"/>
    </w:rPr>
  </w:style>
  <w:style w:type="paragraph" w:styleId="Cmsor3">
    <w:name w:val="heading 3"/>
    <w:basedOn w:val="Norml"/>
    <w:next w:val="Norml"/>
    <w:qFormat/>
    <w:rsid w:val="002C1EE4"/>
    <w:pPr>
      <w:keepNext/>
      <w:numPr>
        <w:ilvl w:val="2"/>
        <w:numId w:val="1"/>
      </w:numPr>
      <w:outlineLvl w:val="2"/>
    </w:pPr>
    <w:rPr>
      <w:rFonts w:ascii="Arial" w:hAnsi="Arial"/>
      <w:b/>
      <w:sz w:val="24"/>
    </w:rPr>
  </w:style>
  <w:style w:type="paragraph" w:styleId="Cmsor4">
    <w:name w:val="heading 4"/>
    <w:basedOn w:val="Norml"/>
    <w:next w:val="Norml"/>
    <w:qFormat/>
    <w:rsid w:val="002C1EE4"/>
    <w:pPr>
      <w:keepNext/>
      <w:numPr>
        <w:ilvl w:val="3"/>
        <w:numId w:val="1"/>
      </w:numPr>
      <w:pBdr>
        <w:bottom w:val="single" w:sz="4" w:space="1" w:color="000000"/>
      </w:pBdr>
      <w:outlineLvl w:val="3"/>
    </w:pPr>
    <w:rPr>
      <w:rFonts w:ascii="Arial" w:hAnsi="Arial"/>
      <w:sz w:val="24"/>
    </w:rPr>
  </w:style>
  <w:style w:type="paragraph" w:styleId="Cmsor5">
    <w:name w:val="heading 5"/>
    <w:basedOn w:val="Norml"/>
    <w:next w:val="Norml"/>
    <w:qFormat/>
    <w:rsid w:val="002C1EE4"/>
    <w:pPr>
      <w:keepNext/>
      <w:ind w:right="-568"/>
      <w:jc w:val="center"/>
      <w:outlineLvl w:val="4"/>
    </w:pPr>
    <w:rPr>
      <w:rFonts w:ascii="Arial" w:hAnsi="Arial"/>
      <w:b/>
      <w:sz w:val="22"/>
      <w:u w:val="single"/>
    </w:rPr>
  </w:style>
  <w:style w:type="paragraph" w:styleId="Cmsor6">
    <w:name w:val="heading 6"/>
    <w:basedOn w:val="Norml"/>
    <w:next w:val="Norml"/>
    <w:qFormat/>
    <w:rsid w:val="002C1EE4"/>
    <w:pPr>
      <w:keepNext/>
      <w:ind w:right="-568"/>
      <w:jc w:val="center"/>
      <w:outlineLvl w:val="5"/>
    </w:pPr>
    <w:rPr>
      <w:rFonts w:ascii="Arial Narrow" w:hAnsi="Arial Narrow"/>
      <w:b/>
      <w:sz w:val="24"/>
    </w:rPr>
  </w:style>
  <w:style w:type="paragraph" w:styleId="Cmsor7">
    <w:name w:val="heading 7"/>
    <w:basedOn w:val="Norml"/>
    <w:next w:val="Norml"/>
    <w:qFormat/>
    <w:rsid w:val="002C1EE4"/>
    <w:pPr>
      <w:keepNext/>
      <w:ind w:right="-1"/>
      <w:jc w:val="center"/>
      <w:outlineLvl w:val="6"/>
    </w:pPr>
    <w:rPr>
      <w:rFonts w:ascii="Arial Narrow" w:hAnsi="Arial Narrow"/>
      <w:b/>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5z0">
    <w:name w:val="WW8Num5z0"/>
    <w:rsid w:val="002C1EE4"/>
    <w:rPr>
      <w:rFonts w:ascii="Times New Roman" w:hAnsi="Times New Roman"/>
    </w:rPr>
  </w:style>
  <w:style w:type="character" w:customStyle="1" w:styleId="Bekezdsalap-bettpusa">
    <w:name w:val="Bekezdés alap-betűtípusa"/>
    <w:rsid w:val="002C1EE4"/>
  </w:style>
  <w:style w:type="character" w:styleId="Oldalszm">
    <w:name w:val="page number"/>
    <w:basedOn w:val="Bekezdsalap-bettpusa"/>
    <w:semiHidden/>
    <w:rsid w:val="002C1EE4"/>
  </w:style>
  <w:style w:type="paragraph" w:customStyle="1" w:styleId="Cmsor">
    <w:name w:val="Címsor"/>
    <w:basedOn w:val="Norml"/>
    <w:next w:val="Szvegtrzs"/>
    <w:rsid w:val="002C1EE4"/>
    <w:pPr>
      <w:keepNext/>
      <w:spacing w:before="240" w:after="120"/>
    </w:pPr>
    <w:rPr>
      <w:rFonts w:ascii="Arial" w:eastAsia="Lucida Sans Unicode" w:hAnsi="Arial" w:cs="Tahoma"/>
      <w:sz w:val="28"/>
      <w:szCs w:val="28"/>
    </w:rPr>
  </w:style>
  <w:style w:type="paragraph" w:styleId="Szvegtrzs">
    <w:name w:val="Body Text"/>
    <w:basedOn w:val="Norml"/>
    <w:rsid w:val="002C1EE4"/>
    <w:pPr>
      <w:jc w:val="both"/>
    </w:pPr>
    <w:rPr>
      <w:rFonts w:ascii="Arial" w:hAnsi="Arial"/>
    </w:rPr>
  </w:style>
  <w:style w:type="paragraph" w:styleId="Lista">
    <w:name w:val="List"/>
    <w:basedOn w:val="Szvegtrzs"/>
    <w:semiHidden/>
    <w:rsid w:val="002C1EE4"/>
    <w:rPr>
      <w:rFonts w:cs="Calibri"/>
    </w:rPr>
  </w:style>
  <w:style w:type="paragraph" w:customStyle="1" w:styleId="Felirat">
    <w:name w:val="Felirat"/>
    <w:basedOn w:val="Norml"/>
    <w:rsid w:val="002C1EE4"/>
    <w:pPr>
      <w:suppressLineNumbers/>
      <w:spacing w:before="120" w:after="120"/>
    </w:pPr>
    <w:rPr>
      <w:rFonts w:cs="Calibri"/>
      <w:i/>
      <w:iCs/>
      <w:sz w:val="24"/>
      <w:szCs w:val="24"/>
    </w:rPr>
  </w:style>
  <w:style w:type="paragraph" w:customStyle="1" w:styleId="Trgymutat">
    <w:name w:val="Tárgymutató"/>
    <w:basedOn w:val="Norml"/>
    <w:rsid w:val="002C1EE4"/>
    <w:pPr>
      <w:suppressLineNumbers/>
    </w:pPr>
    <w:rPr>
      <w:rFonts w:cs="Calibri"/>
    </w:rPr>
  </w:style>
  <w:style w:type="paragraph" w:styleId="lfej">
    <w:name w:val="header"/>
    <w:basedOn w:val="Norml"/>
    <w:link w:val="lfejChar"/>
    <w:uiPriority w:val="99"/>
    <w:rsid w:val="002C1EE4"/>
    <w:pPr>
      <w:tabs>
        <w:tab w:val="center" w:pos="4536"/>
        <w:tab w:val="right" w:pos="9072"/>
      </w:tabs>
    </w:pPr>
  </w:style>
  <w:style w:type="paragraph" w:styleId="llb">
    <w:name w:val="footer"/>
    <w:basedOn w:val="Norml"/>
    <w:semiHidden/>
    <w:rsid w:val="002C1EE4"/>
    <w:pPr>
      <w:tabs>
        <w:tab w:val="center" w:pos="4536"/>
        <w:tab w:val="right" w:pos="9072"/>
      </w:tabs>
    </w:pPr>
  </w:style>
  <w:style w:type="paragraph" w:styleId="Dokumentumtrkp">
    <w:name w:val="Document Map"/>
    <w:basedOn w:val="Norml"/>
    <w:semiHidden/>
    <w:rsid w:val="002C1EE4"/>
    <w:pPr>
      <w:shd w:val="clear" w:color="auto" w:fill="000080"/>
    </w:pPr>
    <w:rPr>
      <w:rFonts w:ascii="Tahoma" w:hAnsi="Tahoma"/>
    </w:rPr>
  </w:style>
  <w:style w:type="paragraph" w:styleId="Szvegtrzs3">
    <w:name w:val="Body Text 3"/>
    <w:basedOn w:val="Norml"/>
    <w:link w:val="Szvegtrzs3Char"/>
    <w:semiHidden/>
    <w:rsid w:val="002C1EE4"/>
    <w:pPr>
      <w:ind w:right="-1"/>
      <w:jc w:val="both"/>
    </w:pPr>
    <w:rPr>
      <w:rFonts w:ascii="Arial" w:hAnsi="Arial"/>
    </w:rPr>
  </w:style>
  <w:style w:type="paragraph" w:styleId="Szvegtrzs2">
    <w:name w:val="Body Text 2"/>
    <w:basedOn w:val="Norml"/>
    <w:link w:val="Szvegtrzs2Char"/>
    <w:semiHidden/>
    <w:rsid w:val="002C1EE4"/>
    <w:pPr>
      <w:suppressAutoHyphens w:val="0"/>
      <w:jc w:val="both"/>
    </w:pPr>
    <w:rPr>
      <w:rFonts w:ascii="Arial" w:hAnsi="Arial"/>
    </w:rPr>
  </w:style>
  <w:style w:type="paragraph" w:styleId="Szvegtrzsbehzssal">
    <w:name w:val="Body Text Indent"/>
    <w:basedOn w:val="Norml"/>
    <w:semiHidden/>
    <w:rsid w:val="002C1EE4"/>
    <w:pPr>
      <w:ind w:left="1276"/>
      <w:jc w:val="both"/>
    </w:pPr>
    <w:rPr>
      <w:rFonts w:ascii="Arial" w:hAnsi="Arial"/>
      <w:b/>
    </w:rPr>
  </w:style>
  <w:style w:type="paragraph" w:styleId="Szvegtrzsbehzssal2">
    <w:name w:val="Body Text Indent 2"/>
    <w:basedOn w:val="Norml"/>
    <w:semiHidden/>
    <w:rsid w:val="002C1EE4"/>
    <w:pPr>
      <w:suppressAutoHyphens w:val="0"/>
      <w:ind w:left="567" w:hanging="567"/>
    </w:pPr>
    <w:rPr>
      <w:sz w:val="24"/>
    </w:rPr>
  </w:style>
  <w:style w:type="paragraph" w:styleId="Szvegtrzsbehzssal3">
    <w:name w:val="Body Text Indent 3"/>
    <w:basedOn w:val="Norml"/>
    <w:semiHidden/>
    <w:rsid w:val="002C1EE4"/>
    <w:pPr>
      <w:suppressAutoHyphens w:val="0"/>
      <w:ind w:left="567" w:hanging="567"/>
      <w:jc w:val="both"/>
    </w:pPr>
    <w:rPr>
      <w:sz w:val="24"/>
    </w:rPr>
  </w:style>
  <w:style w:type="paragraph" w:styleId="Nincstrkz">
    <w:name w:val="No Spacing"/>
    <w:qFormat/>
    <w:rsid w:val="002C1EE4"/>
    <w:rPr>
      <w:rFonts w:ascii="Calibri" w:eastAsia="Calibri" w:hAnsi="Calibri"/>
      <w:sz w:val="22"/>
    </w:rPr>
  </w:style>
  <w:style w:type="character" w:styleId="Hiperhivatkozs">
    <w:name w:val="Hyperlink"/>
    <w:basedOn w:val="Bekezdsalapbettpusa"/>
    <w:unhideWhenUsed/>
    <w:rsid w:val="002C1EE4"/>
    <w:rPr>
      <w:color w:val="0000FF"/>
      <w:u w:val="single"/>
    </w:rPr>
  </w:style>
  <w:style w:type="character" w:customStyle="1" w:styleId="SzvegtrzsChar">
    <w:name w:val="Szövegtörzs Char"/>
    <w:basedOn w:val="Bekezdsalapbettpusa"/>
    <w:rsid w:val="002C1EE4"/>
    <w:rPr>
      <w:rFonts w:ascii="Arial" w:hAnsi="Arial"/>
    </w:rPr>
  </w:style>
  <w:style w:type="paragraph" w:styleId="Buborkszveg">
    <w:name w:val="Balloon Text"/>
    <w:basedOn w:val="Norml"/>
    <w:semiHidden/>
    <w:unhideWhenUsed/>
    <w:rsid w:val="002C1EE4"/>
    <w:rPr>
      <w:rFonts w:ascii="Tahoma" w:hAnsi="Tahoma" w:cs="Courier New"/>
      <w:sz w:val="16"/>
      <w:szCs w:val="16"/>
    </w:rPr>
  </w:style>
  <w:style w:type="character" w:customStyle="1" w:styleId="BuborkszvegChar">
    <w:name w:val="Buborékszöveg Char"/>
    <w:basedOn w:val="Bekezdsalapbettpusa"/>
    <w:semiHidden/>
    <w:rsid w:val="002C1EE4"/>
    <w:rPr>
      <w:rFonts w:ascii="Tahoma" w:hAnsi="Tahoma" w:cs="Courier New"/>
      <w:sz w:val="16"/>
      <w:szCs w:val="16"/>
    </w:rPr>
  </w:style>
  <w:style w:type="character" w:customStyle="1" w:styleId="lfejChar">
    <w:name w:val="Élőfej Char"/>
    <w:basedOn w:val="Bekezdsalapbettpusa"/>
    <w:link w:val="lfej"/>
    <w:uiPriority w:val="99"/>
    <w:rsid w:val="007B2D68"/>
  </w:style>
  <w:style w:type="paragraph" w:customStyle="1" w:styleId="etdrfejlecnev4">
    <w:name w:val="etdr_fejlec_nev4"/>
    <w:basedOn w:val="Norml"/>
    <w:autoRedefine/>
    <w:rsid w:val="00004958"/>
    <w:pPr>
      <w:widowControl w:val="0"/>
      <w:tabs>
        <w:tab w:val="left" w:pos="709"/>
      </w:tabs>
      <w:spacing w:line="276" w:lineRule="auto"/>
      <w:jc w:val="center"/>
    </w:pPr>
    <w:rPr>
      <w:rFonts w:eastAsia="Lucida Sans Unicode" w:cs="Mangal"/>
      <w:sz w:val="16"/>
      <w:szCs w:val="24"/>
      <w:lang w:eastAsia="zh-CN" w:bidi="hi-IN"/>
    </w:rPr>
  </w:style>
  <w:style w:type="paragraph" w:customStyle="1" w:styleId="etdrtargy1">
    <w:name w:val="etdr_targy_1"/>
    <w:basedOn w:val="Norml"/>
    <w:autoRedefine/>
    <w:rsid w:val="00004958"/>
    <w:pPr>
      <w:widowControl w:val="0"/>
      <w:suppressLineNumbers/>
      <w:spacing w:line="276" w:lineRule="auto"/>
      <w:ind w:left="-108" w:right="-107"/>
      <w:jc w:val="both"/>
    </w:pPr>
    <w:rPr>
      <w:rFonts w:eastAsia="Lucida Sans Unicode" w:cs="Mangal"/>
      <w:sz w:val="18"/>
      <w:szCs w:val="24"/>
      <w:lang w:eastAsia="zh-CN" w:bidi="hi-IN"/>
    </w:rPr>
  </w:style>
  <w:style w:type="paragraph" w:customStyle="1" w:styleId="etdrtargy2">
    <w:name w:val="etdr_targy_2"/>
    <w:basedOn w:val="etdrtargy1"/>
    <w:rsid w:val="00004958"/>
    <w:pPr>
      <w:tabs>
        <w:tab w:val="left" w:pos="4820"/>
        <w:tab w:val="right" w:pos="9639"/>
      </w:tabs>
      <w:ind w:left="0" w:right="0"/>
    </w:pPr>
  </w:style>
  <w:style w:type="paragraph" w:customStyle="1" w:styleId="Default">
    <w:name w:val="Default"/>
    <w:rsid w:val="00004958"/>
    <w:pPr>
      <w:autoSpaceDE w:val="0"/>
      <w:autoSpaceDN w:val="0"/>
      <w:adjustRightInd w:val="0"/>
    </w:pPr>
    <w:rPr>
      <w:rFonts w:ascii="Arial" w:hAnsi="Arial" w:cs="Arial"/>
      <w:color w:val="000000"/>
      <w:sz w:val="24"/>
      <w:szCs w:val="24"/>
    </w:rPr>
  </w:style>
  <w:style w:type="character" w:customStyle="1" w:styleId="Szvegtrzs3Char">
    <w:name w:val="Szövegtörzs 3 Char"/>
    <w:basedOn w:val="Bekezdsalapbettpusa"/>
    <w:link w:val="Szvegtrzs3"/>
    <w:semiHidden/>
    <w:rsid w:val="00972685"/>
    <w:rPr>
      <w:rFonts w:ascii="Arial" w:hAnsi="Arial"/>
    </w:rPr>
  </w:style>
  <w:style w:type="character" w:customStyle="1" w:styleId="Szvegtrzs2Char">
    <w:name w:val="Szövegtörzs 2 Char"/>
    <w:basedOn w:val="Bekezdsalapbettpusa"/>
    <w:link w:val="Szvegtrzs2"/>
    <w:semiHidden/>
    <w:rsid w:val="00972685"/>
    <w:rPr>
      <w:rFonts w:ascii="Arial" w:hAnsi="Arial"/>
    </w:rPr>
  </w:style>
  <w:style w:type="paragraph" w:styleId="NormlWeb">
    <w:name w:val="Normal (Web)"/>
    <w:basedOn w:val="Norml"/>
    <w:uiPriority w:val="99"/>
    <w:unhideWhenUsed/>
    <w:rsid w:val="00A41065"/>
    <w:pPr>
      <w:suppressAutoHyphens w:val="0"/>
      <w:spacing w:before="100" w:beforeAutospacing="1" w:after="100" w:afterAutospacing="1"/>
    </w:pPr>
    <w:rPr>
      <w:sz w:val="24"/>
      <w:szCs w:val="24"/>
    </w:rPr>
  </w:style>
  <w:style w:type="paragraph" w:styleId="Listaszerbekezds">
    <w:name w:val="List Paragraph"/>
    <w:basedOn w:val="Norml"/>
    <w:uiPriority w:val="34"/>
    <w:qFormat/>
    <w:rsid w:val="00F52BB9"/>
    <w:pPr>
      <w:ind w:left="720"/>
      <w:contextualSpacing/>
    </w:pPr>
  </w:style>
  <w:style w:type="character" w:customStyle="1" w:styleId="lrzxr">
    <w:name w:val="lrzxr"/>
    <w:basedOn w:val="Bekezdsalapbettpusa"/>
    <w:rsid w:val="00C0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47601">
      <w:bodyDiv w:val="1"/>
      <w:marLeft w:val="0"/>
      <w:marRight w:val="0"/>
      <w:marTop w:val="0"/>
      <w:marBottom w:val="0"/>
      <w:divBdr>
        <w:top w:val="none" w:sz="0" w:space="0" w:color="auto"/>
        <w:left w:val="none" w:sz="0" w:space="0" w:color="auto"/>
        <w:bottom w:val="none" w:sz="0" w:space="0" w:color="auto"/>
        <w:right w:val="none" w:sz="0" w:space="0" w:color="auto"/>
      </w:divBdr>
    </w:div>
    <w:div w:id="266350065">
      <w:bodyDiv w:val="1"/>
      <w:marLeft w:val="0"/>
      <w:marRight w:val="0"/>
      <w:marTop w:val="0"/>
      <w:marBottom w:val="0"/>
      <w:divBdr>
        <w:top w:val="none" w:sz="0" w:space="0" w:color="auto"/>
        <w:left w:val="none" w:sz="0" w:space="0" w:color="auto"/>
        <w:bottom w:val="none" w:sz="0" w:space="0" w:color="auto"/>
        <w:right w:val="none" w:sz="0" w:space="0" w:color="auto"/>
      </w:divBdr>
    </w:div>
    <w:div w:id="351302690">
      <w:bodyDiv w:val="1"/>
      <w:marLeft w:val="0"/>
      <w:marRight w:val="0"/>
      <w:marTop w:val="0"/>
      <w:marBottom w:val="0"/>
      <w:divBdr>
        <w:top w:val="none" w:sz="0" w:space="0" w:color="auto"/>
        <w:left w:val="none" w:sz="0" w:space="0" w:color="auto"/>
        <w:bottom w:val="none" w:sz="0" w:space="0" w:color="auto"/>
        <w:right w:val="none" w:sz="0" w:space="0" w:color="auto"/>
      </w:divBdr>
    </w:div>
    <w:div w:id="456602543">
      <w:bodyDiv w:val="1"/>
      <w:marLeft w:val="0"/>
      <w:marRight w:val="0"/>
      <w:marTop w:val="0"/>
      <w:marBottom w:val="0"/>
      <w:divBdr>
        <w:top w:val="none" w:sz="0" w:space="0" w:color="auto"/>
        <w:left w:val="none" w:sz="0" w:space="0" w:color="auto"/>
        <w:bottom w:val="none" w:sz="0" w:space="0" w:color="auto"/>
        <w:right w:val="none" w:sz="0" w:space="0" w:color="auto"/>
      </w:divBdr>
    </w:div>
    <w:div w:id="479855375">
      <w:bodyDiv w:val="1"/>
      <w:marLeft w:val="0"/>
      <w:marRight w:val="0"/>
      <w:marTop w:val="0"/>
      <w:marBottom w:val="0"/>
      <w:divBdr>
        <w:top w:val="none" w:sz="0" w:space="0" w:color="auto"/>
        <w:left w:val="none" w:sz="0" w:space="0" w:color="auto"/>
        <w:bottom w:val="none" w:sz="0" w:space="0" w:color="auto"/>
        <w:right w:val="none" w:sz="0" w:space="0" w:color="auto"/>
      </w:divBdr>
    </w:div>
    <w:div w:id="656570145">
      <w:bodyDiv w:val="1"/>
      <w:marLeft w:val="0"/>
      <w:marRight w:val="0"/>
      <w:marTop w:val="0"/>
      <w:marBottom w:val="0"/>
      <w:divBdr>
        <w:top w:val="none" w:sz="0" w:space="0" w:color="auto"/>
        <w:left w:val="none" w:sz="0" w:space="0" w:color="auto"/>
        <w:bottom w:val="none" w:sz="0" w:space="0" w:color="auto"/>
        <w:right w:val="none" w:sz="0" w:space="0" w:color="auto"/>
      </w:divBdr>
      <w:divsChild>
        <w:div w:id="1483542563">
          <w:marLeft w:val="0"/>
          <w:marRight w:val="0"/>
          <w:marTop w:val="0"/>
          <w:marBottom w:val="0"/>
          <w:divBdr>
            <w:top w:val="none" w:sz="0" w:space="0" w:color="auto"/>
            <w:left w:val="none" w:sz="0" w:space="0" w:color="auto"/>
            <w:bottom w:val="none" w:sz="0" w:space="0" w:color="auto"/>
            <w:right w:val="none" w:sz="0" w:space="0" w:color="auto"/>
          </w:divBdr>
          <w:divsChild>
            <w:div w:id="1835953118">
              <w:marLeft w:val="0"/>
              <w:marRight w:val="0"/>
              <w:marTop w:val="0"/>
              <w:marBottom w:val="0"/>
              <w:divBdr>
                <w:top w:val="none" w:sz="0" w:space="0" w:color="auto"/>
                <w:left w:val="none" w:sz="0" w:space="0" w:color="auto"/>
                <w:bottom w:val="none" w:sz="0" w:space="0" w:color="auto"/>
                <w:right w:val="none" w:sz="0" w:space="0" w:color="auto"/>
              </w:divBdr>
              <w:divsChild>
                <w:div w:id="9501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45079">
      <w:bodyDiv w:val="1"/>
      <w:marLeft w:val="0"/>
      <w:marRight w:val="0"/>
      <w:marTop w:val="0"/>
      <w:marBottom w:val="0"/>
      <w:divBdr>
        <w:top w:val="none" w:sz="0" w:space="0" w:color="auto"/>
        <w:left w:val="none" w:sz="0" w:space="0" w:color="auto"/>
        <w:bottom w:val="none" w:sz="0" w:space="0" w:color="auto"/>
        <w:right w:val="none" w:sz="0" w:space="0" w:color="auto"/>
      </w:divBdr>
    </w:div>
    <w:div w:id="767315837">
      <w:bodyDiv w:val="1"/>
      <w:marLeft w:val="0"/>
      <w:marRight w:val="0"/>
      <w:marTop w:val="0"/>
      <w:marBottom w:val="0"/>
      <w:divBdr>
        <w:top w:val="none" w:sz="0" w:space="0" w:color="auto"/>
        <w:left w:val="none" w:sz="0" w:space="0" w:color="auto"/>
        <w:bottom w:val="none" w:sz="0" w:space="0" w:color="auto"/>
        <w:right w:val="none" w:sz="0" w:space="0" w:color="auto"/>
      </w:divBdr>
    </w:div>
    <w:div w:id="824783653">
      <w:bodyDiv w:val="1"/>
      <w:marLeft w:val="0"/>
      <w:marRight w:val="0"/>
      <w:marTop w:val="0"/>
      <w:marBottom w:val="0"/>
      <w:divBdr>
        <w:top w:val="none" w:sz="0" w:space="0" w:color="auto"/>
        <w:left w:val="none" w:sz="0" w:space="0" w:color="auto"/>
        <w:bottom w:val="none" w:sz="0" w:space="0" w:color="auto"/>
        <w:right w:val="none" w:sz="0" w:space="0" w:color="auto"/>
      </w:divBdr>
    </w:div>
    <w:div w:id="905340660">
      <w:bodyDiv w:val="1"/>
      <w:marLeft w:val="0"/>
      <w:marRight w:val="0"/>
      <w:marTop w:val="0"/>
      <w:marBottom w:val="0"/>
      <w:divBdr>
        <w:top w:val="none" w:sz="0" w:space="0" w:color="auto"/>
        <w:left w:val="none" w:sz="0" w:space="0" w:color="auto"/>
        <w:bottom w:val="none" w:sz="0" w:space="0" w:color="auto"/>
        <w:right w:val="none" w:sz="0" w:space="0" w:color="auto"/>
      </w:divBdr>
      <w:divsChild>
        <w:div w:id="1454667152">
          <w:marLeft w:val="0"/>
          <w:marRight w:val="0"/>
          <w:marTop w:val="0"/>
          <w:marBottom w:val="0"/>
          <w:divBdr>
            <w:top w:val="none" w:sz="0" w:space="0" w:color="auto"/>
            <w:left w:val="none" w:sz="0" w:space="0" w:color="auto"/>
            <w:bottom w:val="none" w:sz="0" w:space="0" w:color="auto"/>
            <w:right w:val="none" w:sz="0" w:space="0" w:color="auto"/>
          </w:divBdr>
          <w:divsChild>
            <w:div w:id="1343433987">
              <w:marLeft w:val="0"/>
              <w:marRight w:val="0"/>
              <w:marTop w:val="0"/>
              <w:marBottom w:val="0"/>
              <w:divBdr>
                <w:top w:val="none" w:sz="0" w:space="0" w:color="auto"/>
                <w:left w:val="none" w:sz="0" w:space="0" w:color="auto"/>
                <w:bottom w:val="none" w:sz="0" w:space="0" w:color="auto"/>
                <w:right w:val="none" w:sz="0" w:space="0" w:color="auto"/>
              </w:divBdr>
              <w:divsChild>
                <w:div w:id="5531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3949">
      <w:bodyDiv w:val="1"/>
      <w:marLeft w:val="0"/>
      <w:marRight w:val="0"/>
      <w:marTop w:val="0"/>
      <w:marBottom w:val="0"/>
      <w:divBdr>
        <w:top w:val="none" w:sz="0" w:space="0" w:color="auto"/>
        <w:left w:val="none" w:sz="0" w:space="0" w:color="auto"/>
        <w:bottom w:val="none" w:sz="0" w:space="0" w:color="auto"/>
        <w:right w:val="none" w:sz="0" w:space="0" w:color="auto"/>
      </w:divBdr>
    </w:div>
    <w:div w:id="1011294043">
      <w:bodyDiv w:val="1"/>
      <w:marLeft w:val="0"/>
      <w:marRight w:val="0"/>
      <w:marTop w:val="0"/>
      <w:marBottom w:val="0"/>
      <w:divBdr>
        <w:top w:val="none" w:sz="0" w:space="0" w:color="auto"/>
        <w:left w:val="none" w:sz="0" w:space="0" w:color="auto"/>
        <w:bottom w:val="none" w:sz="0" w:space="0" w:color="auto"/>
        <w:right w:val="none" w:sz="0" w:space="0" w:color="auto"/>
      </w:divBdr>
    </w:div>
    <w:div w:id="1027216298">
      <w:bodyDiv w:val="1"/>
      <w:marLeft w:val="0"/>
      <w:marRight w:val="0"/>
      <w:marTop w:val="0"/>
      <w:marBottom w:val="0"/>
      <w:divBdr>
        <w:top w:val="none" w:sz="0" w:space="0" w:color="auto"/>
        <w:left w:val="none" w:sz="0" w:space="0" w:color="auto"/>
        <w:bottom w:val="none" w:sz="0" w:space="0" w:color="auto"/>
        <w:right w:val="none" w:sz="0" w:space="0" w:color="auto"/>
      </w:divBdr>
    </w:div>
    <w:div w:id="1072776813">
      <w:bodyDiv w:val="1"/>
      <w:marLeft w:val="0"/>
      <w:marRight w:val="0"/>
      <w:marTop w:val="0"/>
      <w:marBottom w:val="0"/>
      <w:divBdr>
        <w:top w:val="none" w:sz="0" w:space="0" w:color="auto"/>
        <w:left w:val="none" w:sz="0" w:space="0" w:color="auto"/>
        <w:bottom w:val="none" w:sz="0" w:space="0" w:color="auto"/>
        <w:right w:val="none" w:sz="0" w:space="0" w:color="auto"/>
      </w:divBdr>
    </w:div>
    <w:div w:id="1107963069">
      <w:bodyDiv w:val="1"/>
      <w:marLeft w:val="0"/>
      <w:marRight w:val="0"/>
      <w:marTop w:val="0"/>
      <w:marBottom w:val="0"/>
      <w:divBdr>
        <w:top w:val="none" w:sz="0" w:space="0" w:color="auto"/>
        <w:left w:val="none" w:sz="0" w:space="0" w:color="auto"/>
        <w:bottom w:val="none" w:sz="0" w:space="0" w:color="auto"/>
        <w:right w:val="none" w:sz="0" w:space="0" w:color="auto"/>
      </w:divBdr>
      <w:divsChild>
        <w:div w:id="967508583">
          <w:marLeft w:val="0"/>
          <w:marRight w:val="0"/>
          <w:marTop w:val="0"/>
          <w:marBottom w:val="0"/>
          <w:divBdr>
            <w:top w:val="none" w:sz="0" w:space="0" w:color="auto"/>
            <w:left w:val="none" w:sz="0" w:space="0" w:color="auto"/>
            <w:bottom w:val="none" w:sz="0" w:space="0" w:color="auto"/>
            <w:right w:val="none" w:sz="0" w:space="0" w:color="auto"/>
          </w:divBdr>
          <w:divsChild>
            <w:div w:id="2122601202">
              <w:marLeft w:val="0"/>
              <w:marRight w:val="0"/>
              <w:marTop w:val="0"/>
              <w:marBottom w:val="0"/>
              <w:divBdr>
                <w:top w:val="none" w:sz="0" w:space="0" w:color="auto"/>
                <w:left w:val="none" w:sz="0" w:space="0" w:color="auto"/>
                <w:bottom w:val="none" w:sz="0" w:space="0" w:color="auto"/>
                <w:right w:val="none" w:sz="0" w:space="0" w:color="auto"/>
              </w:divBdr>
              <w:divsChild>
                <w:div w:id="3411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49787">
      <w:bodyDiv w:val="1"/>
      <w:marLeft w:val="0"/>
      <w:marRight w:val="0"/>
      <w:marTop w:val="0"/>
      <w:marBottom w:val="0"/>
      <w:divBdr>
        <w:top w:val="none" w:sz="0" w:space="0" w:color="auto"/>
        <w:left w:val="none" w:sz="0" w:space="0" w:color="auto"/>
        <w:bottom w:val="none" w:sz="0" w:space="0" w:color="auto"/>
        <w:right w:val="none" w:sz="0" w:space="0" w:color="auto"/>
      </w:divBdr>
    </w:div>
    <w:div w:id="1331444959">
      <w:bodyDiv w:val="1"/>
      <w:marLeft w:val="0"/>
      <w:marRight w:val="0"/>
      <w:marTop w:val="0"/>
      <w:marBottom w:val="0"/>
      <w:divBdr>
        <w:top w:val="none" w:sz="0" w:space="0" w:color="auto"/>
        <w:left w:val="none" w:sz="0" w:space="0" w:color="auto"/>
        <w:bottom w:val="none" w:sz="0" w:space="0" w:color="auto"/>
        <w:right w:val="none" w:sz="0" w:space="0" w:color="auto"/>
      </w:divBdr>
      <w:divsChild>
        <w:div w:id="1949698518">
          <w:marLeft w:val="0"/>
          <w:marRight w:val="0"/>
          <w:marTop w:val="0"/>
          <w:marBottom w:val="0"/>
          <w:divBdr>
            <w:top w:val="none" w:sz="0" w:space="0" w:color="auto"/>
            <w:left w:val="none" w:sz="0" w:space="0" w:color="auto"/>
            <w:bottom w:val="none" w:sz="0" w:space="0" w:color="auto"/>
            <w:right w:val="none" w:sz="0" w:space="0" w:color="auto"/>
          </w:divBdr>
          <w:divsChild>
            <w:div w:id="639384193">
              <w:marLeft w:val="0"/>
              <w:marRight w:val="0"/>
              <w:marTop w:val="0"/>
              <w:marBottom w:val="0"/>
              <w:divBdr>
                <w:top w:val="none" w:sz="0" w:space="0" w:color="auto"/>
                <w:left w:val="none" w:sz="0" w:space="0" w:color="auto"/>
                <w:bottom w:val="none" w:sz="0" w:space="0" w:color="auto"/>
                <w:right w:val="none" w:sz="0" w:space="0" w:color="auto"/>
              </w:divBdr>
              <w:divsChild>
                <w:div w:id="21008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59514">
      <w:bodyDiv w:val="1"/>
      <w:marLeft w:val="0"/>
      <w:marRight w:val="0"/>
      <w:marTop w:val="0"/>
      <w:marBottom w:val="0"/>
      <w:divBdr>
        <w:top w:val="none" w:sz="0" w:space="0" w:color="auto"/>
        <w:left w:val="none" w:sz="0" w:space="0" w:color="auto"/>
        <w:bottom w:val="none" w:sz="0" w:space="0" w:color="auto"/>
        <w:right w:val="none" w:sz="0" w:space="0" w:color="auto"/>
      </w:divBdr>
    </w:div>
    <w:div w:id="1422750438">
      <w:bodyDiv w:val="1"/>
      <w:marLeft w:val="0"/>
      <w:marRight w:val="0"/>
      <w:marTop w:val="0"/>
      <w:marBottom w:val="0"/>
      <w:divBdr>
        <w:top w:val="none" w:sz="0" w:space="0" w:color="auto"/>
        <w:left w:val="none" w:sz="0" w:space="0" w:color="auto"/>
        <w:bottom w:val="none" w:sz="0" w:space="0" w:color="auto"/>
        <w:right w:val="none" w:sz="0" w:space="0" w:color="auto"/>
      </w:divBdr>
    </w:div>
    <w:div w:id="1485701547">
      <w:bodyDiv w:val="1"/>
      <w:marLeft w:val="0"/>
      <w:marRight w:val="0"/>
      <w:marTop w:val="0"/>
      <w:marBottom w:val="0"/>
      <w:divBdr>
        <w:top w:val="none" w:sz="0" w:space="0" w:color="auto"/>
        <w:left w:val="none" w:sz="0" w:space="0" w:color="auto"/>
        <w:bottom w:val="none" w:sz="0" w:space="0" w:color="auto"/>
        <w:right w:val="none" w:sz="0" w:space="0" w:color="auto"/>
      </w:divBdr>
      <w:divsChild>
        <w:div w:id="233440515">
          <w:marLeft w:val="0"/>
          <w:marRight w:val="0"/>
          <w:marTop w:val="0"/>
          <w:marBottom w:val="0"/>
          <w:divBdr>
            <w:top w:val="none" w:sz="0" w:space="0" w:color="auto"/>
            <w:left w:val="none" w:sz="0" w:space="0" w:color="auto"/>
            <w:bottom w:val="none" w:sz="0" w:space="0" w:color="auto"/>
            <w:right w:val="none" w:sz="0" w:space="0" w:color="auto"/>
          </w:divBdr>
          <w:divsChild>
            <w:div w:id="1425761851">
              <w:marLeft w:val="0"/>
              <w:marRight w:val="0"/>
              <w:marTop w:val="0"/>
              <w:marBottom w:val="0"/>
              <w:divBdr>
                <w:top w:val="none" w:sz="0" w:space="0" w:color="auto"/>
                <w:left w:val="none" w:sz="0" w:space="0" w:color="auto"/>
                <w:bottom w:val="none" w:sz="0" w:space="0" w:color="auto"/>
                <w:right w:val="none" w:sz="0" w:space="0" w:color="auto"/>
              </w:divBdr>
              <w:divsChild>
                <w:div w:id="1446075174">
                  <w:marLeft w:val="0"/>
                  <w:marRight w:val="0"/>
                  <w:marTop w:val="0"/>
                  <w:marBottom w:val="0"/>
                  <w:divBdr>
                    <w:top w:val="none" w:sz="0" w:space="0" w:color="auto"/>
                    <w:left w:val="none" w:sz="0" w:space="0" w:color="auto"/>
                    <w:bottom w:val="none" w:sz="0" w:space="0" w:color="auto"/>
                    <w:right w:val="none" w:sz="0" w:space="0" w:color="auto"/>
                  </w:divBdr>
                  <w:divsChild>
                    <w:div w:id="581916767">
                      <w:marLeft w:val="0"/>
                      <w:marRight w:val="0"/>
                      <w:marTop w:val="0"/>
                      <w:marBottom w:val="0"/>
                      <w:divBdr>
                        <w:top w:val="none" w:sz="0" w:space="0" w:color="auto"/>
                        <w:left w:val="none" w:sz="0" w:space="0" w:color="auto"/>
                        <w:bottom w:val="none" w:sz="0" w:space="0" w:color="auto"/>
                        <w:right w:val="none" w:sz="0" w:space="0" w:color="auto"/>
                      </w:divBdr>
                      <w:divsChild>
                        <w:div w:id="1529181910">
                          <w:marLeft w:val="0"/>
                          <w:marRight w:val="0"/>
                          <w:marTop w:val="0"/>
                          <w:marBottom w:val="0"/>
                          <w:divBdr>
                            <w:top w:val="none" w:sz="0" w:space="0" w:color="auto"/>
                            <w:left w:val="none" w:sz="0" w:space="0" w:color="auto"/>
                            <w:bottom w:val="none" w:sz="0" w:space="0" w:color="auto"/>
                            <w:right w:val="none" w:sz="0" w:space="0" w:color="auto"/>
                          </w:divBdr>
                          <w:divsChild>
                            <w:div w:id="1217163925">
                              <w:marLeft w:val="0"/>
                              <w:marRight w:val="0"/>
                              <w:marTop w:val="125"/>
                              <w:marBottom w:val="175"/>
                              <w:divBdr>
                                <w:top w:val="none" w:sz="0" w:space="0" w:color="auto"/>
                                <w:left w:val="none" w:sz="0" w:space="0" w:color="auto"/>
                                <w:bottom w:val="none" w:sz="0" w:space="0" w:color="auto"/>
                                <w:right w:val="none" w:sz="0" w:space="0" w:color="auto"/>
                              </w:divBdr>
                              <w:divsChild>
                                <w:div w:id="892234978">
                                  <w:marLeft w:val="0"/>
                                  <w:marRight w:val="0"/>
                                  <w:marTop w:val="0"/>
                                  <w:marBottom w:val="63"/>
                                  <w:divBdr>
                                    <w:top w:val="none" w:sz="0" w:space="0" w:color="auto"/>
                                    <w:left w:val="none" w:sz="0" w:space="0" w:color="auto"/>
                                    <w:bottom w:val="none" w:sz="0" w:space="0" w:color="auto"/>
                                    <w:right w:val="none" w:sz="0" w:space="0" w:color="auto"/>
                                  </w:divBdr>
                                  <w:divsChild>
                                    <w:div w:id="1405644068">
                                      <w:marLeft w:val="0"/>
                                      <w:marRight w:val="0"/>
                                      <w:marTop w:val="0"/>
                                      <w:marBottom w:val="0"/>
                                      <w:divBdr>
                                        <w:top w:val="none" w:sz="0" w:space="0" w:color="auto"/>
                                        <w:left w:val="none" w:sz="0" w:space="0" w:color="auto"/>
                                        <w:bottom w:val="none" w:sz="0" w:space="0" w:color="auto"/>
                                        <w:right w:val="none" w:sz="0" w:space="0" w:color="auto"/>
                                      </w:divBdr>
                                      <w:divsChild>
                                        <w:div w:id="2144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434238">
      <w:bodyDiv w:val="1"/>
      <w:marLeft w:val="0"/>
      <w:marRight w:val="0"/>
      <w:marTop w:val="0"/>
      <w:marBottom w:val="0"/>
      <w:divBdr>
        <w:top w:val="none" w:sz="0" w:space="0" w:color="auto"/>
        <w:left w:val="none" w:sz="0" w:space="0" w:color="auto"/>
        <w:bottom w:val="none" w:sz="0" w:space="0" w:color="auto"/>
        <w:right w:val="none" w:sz="0" w:space="0" w:color="auto"/>
      </w:divBdr>
      <w:divsChild>
        <w:div w:id="1277063739">
          <w:marLeft w:val="0"/>
          <w:marRight w:val="0"/>
          <w:marTop w:val="0"/>
          <w:marBottom w:val="0"/>
          <w:divBdr>
            <w:top w:val="none" w:sz="0" w:space="0" w:color="auto"/>
            <w:left w:val="none" w:sz="0" w:space="0" w:color="auto"/>
            <w:bottom w:val="none" w:sz="0" w:space="0" w:color="auto"/>
            <w:right w:val="none" w:sz="0" w:space="0" w:color="auto"/>
          </w:divBdr>
          <w:divsChild>
            <w:div w:id="2146192671">
              <w:marLeft w:val="0"/>
              <w:marRight w:val="0"/>
              <w:marTop w:val="0"/>
              <w:marBottom w:val="0"/>
              <w:divBdr>
                <w:top w:val="none" w:sz="0" w:space="0" w:color="auto"/>
                <w:left w:val="none" w:sz="0" w:space="0" w:color="auto"/>
                <w:bottom w:val="none" w:sz="0" w:space="0" w:color="auto"/>
                <w:right w:val="none" w:sz="0" w:space="0" w:color="auto"/>
              </w:divBdr>
              <w:divsChild>
                <w:div w:id="187349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82725">
      <w:bodyDiv w:val="1"/>
      <w:marLeft w:val="0"/>
      <w:marRight w:val="0"/>
      <w:marTop w:val="0"/>
      <w:marBottom w:val="0"/>
      <w:divBdr>
        <w:top w:val="none" w:sz="0" w:space="0" w:color="auto"/>
        <w:left w:val="none" w:sz="0" w:space="0" w:color="auto"/>
        <w:bottom w:val="none" w:sz="0" w:space="0" w:color="auto"/>
        <w:right w:val="none" w:sz="0" w:space="0" w:color="auto"/>
      </w:divBdr>
    </w:div>
    <w:div w:id="1584070722">
      <w:bodyDiv w:val="1"/>
      <w:marLeft w:val="0"/>
      <w:marRight w:val="0"/>
      <w:marTop w:val="0"/>
      <w:marBottom w:val="0"/>
      <w:divBdr>
        <w:top w:val="none" w:sz="0" w:space="0" w:color="auto"/>
        <w:left w:val="none" w:sz="0" w:space="0" w:color="auto"/>
        <w:bottom w:val="none" w:sz="0" w:space="0" w:color="auto"/>
        <w:right w:val="none" w:sz="0" w:space="0" w:color="auto"/>
      </w:divBdr>
      <w:divsChild>
        <w:div w:id="1393428683">
          <w:marLeft w:val="0"/>
          <w:marRight w:val="0"/>
          <w:marTop w:val="0"/>
          <w:marBottom w:val="0"/>
          <w:divBdr>
            <w:top w:val="none" w:sz="0" w:space="0" w:color="auto"/>
            <w:left w:val="none" w:sz="0" w:space="0" w:color="auto"/>
            <w:bottom w:val="none" w:sz="0" w:space="0" w:color="auto"/>
            <w:right w:val="none" w:sz="0" w:space="0" w:color="auto"/>
          </w:divBdr>
          <w:divsChild>
            <w:div w:id="1579973466">
              <w:marLeft w:val="0"/>
              <w:marRight w:val="0"/>
              <w:marTop w:val="0"/>
              <w:marBottom w:val="0"/>
              <w:divBdr>
                <w:top w:val="none" w:sz="0" w:space="0" w:color="auto"/>
                <w:left w:val="none" w:sz="0" w:space="0" w:color="auto"/>
                <w:bottom w:val="none" w:sz="0" w:space="0" w:color="auto"/>
                <w:right w:val="none" w:sz="0" w:space="0" w:color="auto"/>
              </w:divBdr>
              <w:divsChild>
                <w:div w:id="750468650">
                  <w:marLeft w:val="0"/>
                  <w:marRight w:val="0"/>
                  <w:marTop w:val="0"/>
                  <w:marBottom w:val="0"/>
                  <w:divBdr>
                    <w:top w:val="none" w:sz="0" w:space="0" w:color="auto"/>
                    <w:left w:val="none" w:sz="0" w:space="0" w:color="auto"/>
                    <w:bottom w:val="none" w:sz="0" w:space="0" w:color="auto"/>
                    <w:right w:val="none" w:sz="0" w:space="0" w:color="auto"/>
                  </w:divBdr>
                  <w:divsChild>
                    <w:div w:id="1420368061">
                      <w:marLeft w:val="0"/>
                      <w:marRight w:val="0"/>
                      <w:marTop w:val="0"/>
                      <w:marBottom w:val="0"/>
                      <w:divBdr>
                        <w:top w:val="none" w:sz="0" w:space="0" w:color="auto"/>
                        <w:left w:val="none" w:sz="0" w:space="0" w:color="auto"/>
                        <w:bottom w:val="none" w:sz="0" w:space="0" w:color="auto"/>
                        <w:right w:val="none" w:sz="0" w:space="0" w:color="auto"/>
                      </w:divBdr>
                      <w:divsChild>
                        <w:div w:id="603419258">
                          <w:marLeft w:val="0"/>
                          <w:marRight w:val="0"/>
                          <w:marTop w:val="0"/>
                          <w:marBottom w:val="0"/>
                          <w:divBdr>
                            <w:top w:val="none" w:sz="0" w:space="0" w:color="auto"/>
                            <w:left w:val="none" w:sz="0" w:space="0" w:color="auto"/>
                            <w:bottom w:val="none" w:sz="0" w:space="0" w:color="auto"/>
                            <w:right w:val="none" w:sz="0" w:space="0" w:color="auto"/>
                          </w:divBdr>
                          <w:divsChild>
                            <w:div w:id="290939181">
                              <w:marLeft w:val="0"/>
                              <w:marRight w:val="0"/>
                              <w:marTop w:val="125"/>
                              <w:marBottom w:val="175"/>
                              <w:divBdr>
                                <w:top w:val="none" w:sz="0" w:space="0" w:color="auto"/>
                                <w:left w:val="none" w:sz="0" w:space="0" w:color="auto"/>
                                <w:bottom w:val="none" w:sz="0" w:space="0" w:color="auto"/>
                                <w:right w:val="none" w:sz="0" w:space="0" w:color="auto"/>
                              </w:divBdr>
                              <w:divsChild>
                                <w:div w:id="11684102">
                                  <w:marLeft w:val="0"/>
                                  <w:marRight w:val="0"/>
                                  <w:marTop w:val="0"/>
                                  <w:marBottom w:val="63"/>
                                  <w:divBdr>
                                    <w:top w:val="none" w:sz="0" w:space="0" w:color="auto"/>
                                    <w:left w:val="none" w:sz="0" w:space="0" w:color="auto"/>
                                    <w:bottom w:val="none" w:sz="0" w:space="0" w:color="auto"/>
                                    <w:right w:val="none" w:sz="0" w:space="0" w:color="auto"/>
                                  </w:divBdr>
                                  <w:divsChild>
                                    <w:div w:id="1258716385">
                                      <w:marLeft w:val="0"/>
                                      <w:marRight w:val="0"/>
                                      <w:marTop w:val="0"/>
                                      <w:marBottom w:val="0"/>
                                      <w:divBdr>
                                        <w:top w:val="none" w:sz="0" w:space="0" w:color="auto"/>
                                        <w:left w:val="none" w:sz="0" w:space="0" w:color="auto"/>
                                        <w:bottom w:val="none" w:sz="0" w:space="0" w:color="auto"/>
                                        <w:right w:val="none" w:sz="0" w:space="0" w:color="auto"/>
                                      </w:divBdr>
                                      <w:divsChild>
                                        <w:div w:id="19905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77512">
      <w:bodyDiv w:val="1"/>
      <w:marLeft w:val="0"/>
      <w:marRight w:val="0"/>
      <w:marTop w:val="0"/>
      <w:marBottom w:val="0"/>
      <w:divBdr>
        <w:top w:val="none" w:sz="0" w:space="0" w:color="auto"/>
        <w:left w:val="none" w:sz="0" w:space="0" w:color="auto"/>
        <w:bottom w:val="none" w:sz="0" w:space="0" w:color="auto"/>
        <w:right w:val="none" w:sz="0" w:space="0" w:color="auto"/>
      </w:divBdr>
    </w:div>
    <w:div w:id="1778133256">
      <w:bodyDiv w:val="1"/>
      <w:marLeft w:val="0"/>
      <w:marRight w:val="0"/>
      <w:marTop w:val="0"/>
      <w:marBottom w:val="0"/>
      <w:divBdr>
        <w:top w:val="none" w:sz="0" w:space="0" w:color="auto"/>
        <w:left w:val="none" w:sz="0" w:space="0" w:color="auto"/>
        <w:bottom w:val="none" w:sz="0" w:space="0" w:color="auto"/>
        <w:right w:val="none" w:sz="0" w:space="0" w:color="auto"/>
      </w:divBdr>
    </w:div>
    <w:div w:id="1962490290">
      <w:bodyDiv w:val="1"/>
      <w:marLeft w:val="0"/>
      <w:marRight w:val="0"/>
      <w:marTop w:val="0"/>
      <w:marBottom w:val="0"/>
      <w:divBdr>
        <w:top w:val="none" w:sz="0" w:space="0" w:color="auto"/>
        <w:left w:val="none" w:sz="0" w:space="0" w:color="auto"/>
        <w:bottom w:val="none" w:sz="0" w:space="0" w:color="auto"/>
        <w:right w:val="none" w:sz="0" w:space="0" w:color="auto"/>
      </w:divBdr>
      <w:divsChild>
        <w:div w:id="543906925">
          <w:marLeft w:val="0"/>
          <w:marRight w:val="0"/>
          <w:marTop w:val="0"/>
          <w:marBottom w:val="0"/>
          <w:divBdr>
            <w:top w:val="none" w:sz="0" w:space="0" w:color="auto"/>
            <w:left w:val="none" w:sz="0" w:space="0" w:color="auto"/>
            <w:bottom w:val="none" w:sz="0" w:space="0" w:color="auto"/>
            <w:right w:val="none" w:sz="0" w:space="0" w:color="auto"/>
          </w:divBdr>
          <w:divsChild>
            <w:div w:id="1565214576">
              <w:marLeft w:val="0"/>
              <w:marRight w:val="0"/>
              <w:marTop w:val="0"/>
              <w:marBottom w:val="0"/>
              <w:divBdr>
                <w:top w:val="none" w:sz="0" w:space="0" w:color="auto"/>
                <w:left w:val="none" w:sz="0" w:space="0" w:color="auto"/>
                <w:bottom w:val="none" w:sz="0" w:space="0" w:color="auto"/>
                <w:right w:val="none" w:sz="0" w:space="0" w:color="auto"/>
              </w:divBdr>
              <w:divsChild>
                <w:div w:id="10223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70397">
      <w:bodyDiv w:val="1"/>
      <w:marLeft w:val="0"/>
      <w:marRight w:val="0"/>
      <w:marTop w:val="0"/>
      <w:marBottom w:val="0"/>
      <w:divBdr>
        <w:top w:val="none" w:sz="0" w:space="0" w:color="auto"/>
        <w:left w:val="none" w:sz="0" w:space="0" w:color="auto"/>
        <w:bottom w:val="none" w:sz="0" w:space="0" w:color="auto"/>
        <w:right w:val="none" w:sz="0" w:space="0" w:color="auto"/>
      </w:divBdr>
      <w:divsChild>
        <w:div w:id="789714165">
          <w:marLeft w:val="0"/>
          <w:marRight w:val="0"/>
          <w:marTop w:val="0"/>
          <w:marBottom w:val="0"/>
          <w:divBdr>
            <w:top w:val="none" w:sz="0" w:space="0" w:color="auto"/>
            <w:left w:val="none" w:sz="0" w:space="0" w:color="auto"/>
            <w:bottom w:val="none" w:sz="0" w:space="0" w:color="auto"/>
            <w:right w:val="none" w:sz="0" w:space="0" w:color="auto"/>
          </w:divBdr>
          <w:divsChild>
            <w:div w:id="1872036265">
              <w:marLeft w:val="0"/>
              <w:marRight w:val="0"/>
              <w:marTop w:val="0"/>
              <w:marBottom w:val="0"/>
              <w:divBdr>
                <w:top w:val="none" w:sz="0" w:space="0" w:color="auto"/>
                <w:left w:val="none" w:sz="0" w:space="0" w:color="auto"/>
                <w:bottom w:val="none" w:sz="0" w:space="0" w:color="auto"/>
                <w:right w:val="none" w:sz="0" w:space="0" w:color="auto"/>
              </w:divBdr>
              <w:divsChild>
                <w:div w:id="19025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kk.h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gyatek@siofok.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t.jogtar.hu/jogszabaly?docid=a2000071.tv" TargetMode="External"/><Relationship Id="rId4" Type="http://schemas.openxmlformats.org/officeDocument/2006/relationships/settings" Target="settings.xml"/><Relationship Id="rId9" Type="http://schemas.openxmlformats.org/officeDocument/2006/relationships/hyperlink" Target="https://net.jogtar.hu/jogszabaly?docid=a2000071.tv"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B1225-2D0C-4D4A-B8A6-5C7E0979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2780</Words>
  <Characters>19189</Characters>
  <Application>Microsoft Office Word</Application>
  <DocSecurity>0</DocSecurity>
  <Lines>159</Lines>
  <Paragraphs>43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Ügyiratszám: 40.710-3 /1997.</vt:lpstr>
      <vt:lpstr>Ügyiratszám: 40.710-3 /1997.                                   </vt:lpstr>
    </vt:vector>
  </TitlesOfParts>
  <Company>Önkormányzat</Company>
  <LinksUpToDate>false</LinksUpToDate>
  <CharactersWithSpaces>21926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Ügyiratszám: 40.710-3 /1997.</dc:title>
  <dc:creator>Papp Ambrus</dc:creator>
  <cp:lastModifiedBy>Kasza Márton</cp:lastModifiedBy>
  <cp:revision>2</cp:revision>
  <cp:lastPrinted>2022-02-21T09:06:00Z</cp:lastPrinted>
  <dcterms:created xsi:type="dcterms:W3CDTF">2024-06-19T11:22:00Z</dcterms:created>
  <dcterms:modified xsi:type="dcterms:W3CDTF">2024-06-19T11:22:00Z</dcterms:modified>
</cp:coreProperties>
</file>